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Постановление Правительства РФ от 10.03.2022 N 336 (ред. от 10.11.2022)</w:t>
      </w:r>
    </w:p>
    <w:p>
      <w:pPr>
        <w:pStyle w:val="0"/>
      </w:pPr>
      <w:hyperlink w:history="0" r:id="rId4" w:tooltip="Постановление Правительства РФ от 10.03.2022 N 336 (ред. от 10.11.2022) &quot;Об особенностях организации и осуществления государственного контроля (надзора), муниципального контроля&quot; {КонсультантПлюс}">
        <w:r>
          <w:rPr>
            <w:sz w:val="20"/>
            <w:color w:val="0000ff"/>
          </w:rPr>
          <w:t xml:space="preserve">"Об особенностях организации и осуществления государственного контроля (надзора), муниципального контроля"</w:t>
        </w:r>
      </w:hyperlink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0B5557956639ACE6CC03AED5A4465868EEBECDF58C8CAAC6EFB0726D2E0C2572670EF9D2BB36832FFE977BD2EF5333FD7021EAA92C5C0DE939A59854eEG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2022-11-21T11:06:26Z</dcterms:created>
</cp:coreProperties>
</file>