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105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6F544D" w:rsidRPr="006F544D" w:rsidTr="006F544D">
        <w:trPr>
          <w:trHeight w:val="1532"/>
        </w:trPr>
        <w:tc>
          <w:tcPr>
            <w:tcW w:w="4754" w:type="dxa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6F544D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6F544D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proofErr w:type="gramStart"/>
            <w:r w:rsidRPr="006F544D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  <w:proofErr w:type="gramEnd"/>
          </w:p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6F544D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6F544D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proofErr w:type="gramStart"/>
            <w:r w:rsidRPr="006F544D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6F544D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6F544D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6F544D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proofErr w:type="gramEnd"/>
            <w:r w:rsidRPr="006F544D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F544D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6F544D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6F544D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6F544D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</w:t>
            </w:r>
            <w:proofErr w:type="gramStart"/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ала</w:t>
            </w:r>
            <w:proofErr w:type="gramEnd"/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һы</w:t>
            </w:r>
            <w:proofErr w:type="spellEnd"/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 xml:space="preserve">Чапаев </w:t>
            </w:r>
            <w:proofErr w:type="spellStart"/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6F544D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B426C4" wp14:editId="4F3FF1B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2" w:type="dxa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6F544D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6F544D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6F544D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6F544D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6F544D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6F544D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6F544D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6F544D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</w:t>
      </w:r>
      <w:r w:rsidRPr="006F544D">
        <w:rPr>
          <w:rFonts w:ascii="NewtonITT" w:eastAsia="Times New Roman" w:hAnsi="NewtonITT" w:cs="Arial"/>
          <w:b/>
          <w:spacing w:val="50"/>
          <w:sz w:val="38"/>
          <w:szCs w:val="40"/>
          <w:lang w:eastAsia="ru-RU"/>
        </w:rPr>
        <w:t xml:space="preserve">   </w:t>
      </w:r>
      <w:r w:rsidRPr="006F544D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eastAsia="ru-RU"/>
        </w:rPr>
        <w:t>ЉАРАР</w:t>
      </w:r>
      <w:r w:rsidRPr="006F544D">
        <w:rPr>
          <w:rFonts w:ascii="NewtonITT" w:eastAsia="Times New Roman" w:hAnsi="NewtonITT" w:cs="Arial"/>
          <w:b/>
          <w:sz w:val="52"/>
          <w:szCs w:val="40"/>
          <w:lang w:eastAsia="ru-RU"/>
        </w:rPr>
        <w:t xml:space="preserve"> </w:t>
      </w:r>
      <w:r w:rsidRPr="006F544D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   ПОСТАНОВЛЕНИЕ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:rsidR="006F544D" w:rsidRPr="006F544D" w:rsidRDefault="006F544D" w:rsidP="006F544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>«</w:t>
      </w:r>
      <w:r w:rsidR="009C38EB">
        <w:rPr>
          <w:rFonts w:ascii="NewtonITT" w:eastAsia="Times New Roman" w:hAnsi="NewtonITT" w:cs="Times New Roman"/>
          <w:b/>
          <w:sz w:val="24"/>
          <w:szCs w:val="20"/>
          <w:lang w:eastAsia="ru-RU"/>
        </w:rPr>
        <w:t>31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» </w:t>
      </w:r>
      <w:r w:rsidR="009C38EB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декабря 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>2013 й.</w:t>
      </w:r>
      <w:r w:rsidR="009C38EB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                      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№ </w:t>
      </w:r>
      <w:r w:rsidR="009C38EB">
        <w:rPr>
          <w:rFonts w:ascii="NewtonITT" w:eastAsia="Times New Roman" w:hAnsi="NewtonITT" w:cs="Times New Roman"/>
          <w:b/>
          <w:sz w:val="24"/>
          <w:szCs w:val="20"/>
          <w:lang w:eastAsia="ru-RU"/>
        </w:rPr>
        <w:t>4868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</w:t>
      </w:r>
      <w:r w:rsidR="009C38EB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      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</w:t>
      </w:r>
      <w:r w:rsidR="005B2386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            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>«</w:t>
      </w:r>
      <w:r w:rsidR="009C38EB">
        <w:rPr>
          <w:rFonts w:ascii="NewtonITT" w:eastAsia="Times New Roman" w:hAnsi="NewtonITT" w:cs="Times New Roman"/>
          <w:b/>
          <w:sz w:val="24"/>
          <w:szCs w:val="20"/>
          <w:lang w:eastAsia="ru-RU"/>
        </w:rPr>
        <w:t>31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>»</w:t>
      </w:r>
      <w:r w:rsidR="009C38EB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декабря </w:t>
      </w:r>
      <w:r w:rsidRPr="006F544D">
        <w:rPr>
          <w:rFonts w:ascii="NewtonITT" w:eastAsia="Times New Roman" w:hAnsi="NewtonITT" w:cs="Times New Roman"/>
          <w:b/>
          <w:sz w:val="24"/>
          <w:szCs w:val="20"/>
          <w:lang w:eastAsia="ru-RU"/>
        </w:rPr>
        <w:t>2013 г.</w:t>
      </w:r>
    </w:p>
    <w:p w:rsidR="009C38EB" w:rsidRDefault="009C38EB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 </w:t>
      </w:r>
      <w:bookmarkStart w:id="0" w:name="OLE_LINK1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 получателей</w:t>
      </w: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городского округа </w:t>
      </w: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Октябрьский Республики Башкортостан        </w:t>
      </w: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161 Бюджетного кодекса Российской Федерации, Законом Республики Башкортостан от 15.07.2005г. №205-з «О бюджетном процессе в Республике Башкортостан» и  Положением о бюджетном процессе в городском округе город Октябрьский Республики Башкортостан, утвержденным решением Совета городского округа город Октябрьский Республики Башкортостан от 27.02.2010 года № 270</w:t>
      </w: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bookmarkEnd w:id="0"/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Pr="006F544D" w:rsidRDefault="006F544D" w:rsidP="006F544D">
      <w:pPr>
        <w:widowControl w:val="0"/>
        <w:tabs>
          <w:tab w:val="right" w:pos="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Pr="006F544D" w:rsidRDefault="006F544D" w:rsidP="006F544D">
      <w:pPr>
        <w:widowControl w:val="0"/>
        <w:tabs>
          <w:tab w:val="right" w:pos="0"/>
          <w:tab w:val="left" w:pos="567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прилагаемый Порядок </w:t>
      </w:r>
      <w:proofErr w:type="gramStart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бюджетных обязательств получателей средств бюджета городского округа</w:t>
      </w:r>
      <w:proofErr w:type="gramEnd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Октябрьский Республики Башкортостан.                      </w:t>
      </w:r>
    </w:p>
    <w:p w:rsidR="006F544D" w:rsidRPr="006F544D" w:rsidRDefault="006F544D" w:rsidP="006F544D">
      <w:pPr>
        <w:widowControl w:val="0"/>
        <w:tabs>
          <w:tab w:val="right" w:pos="0"/>
          <w:tab w:val="left" w:pos="567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Настоящий Порядок  вступает в силу с 1 января 2014 года.  </w:t>
      </w:r>
    </w:p>
    <w:p w:rsidR="006F544D" w:rsidRPr="006F544D" w:rsidRDefault="006F544D" w:rsidP="006F544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– начальника финансового управления  </w:t>
      </w:r>
      <w:proofErr w:type="spellStart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Зарипову</w:t>
      </w:r>
      <w:proofErr w:type="spellEnd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54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А.Н.Шмелев</w:t>
      </w:r>
      <w:proofErr w:type="spellEnd"/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городского округа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город Октябрьский 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Республики Башкортостан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№  </w:t>
      </w:r>
      <w:r w:rsidR="00A63D61">
        <w:rPr>
          <w:rFonts w:ascii="Times New Roman" w:eastAsia="Calibri" w:hAnsi="Times New Roman" w:cs="Times New Roman"/>
          <w:sz w:val="24"/>
          <w:szCs w:val="24"/>
        </w:rPr>
        <w:t>4868</w:t>
      </w: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       от «</w:t>
      </w:r>
      <w:r w:rsidR="00A63D61">
        <w:rPr>
          <w:rFonts w:ascii="Times New Roman" w:eastAsia="Calibri" w:hAnsi="Times New Roman" w:cs="Times New Roman"/>
          <w:sz w:val="24"/>
          <w:szCs w:val="24"/>
        </w:rPr>
        <w:t>31</w:t>
      </w:r>
      <w:r w:rsidRPr="006F544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63D61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bookmarkStart w:id="1" w:name="_GoBack"/>
      <w:bookmarkEnd w:id="1"/>
      <w:r w:rsidRPr="006F544D">
        <w:rPr>
          <w:rFonts w:ascii="Times New Roman" w:eastAsia="Calibri" w:hAnsi="Times New Roman" w:cs="Times New Roman"/>
          <w:sz w:val="24"/>
          <w:szCs w:val="24"/>
        </w:rPr>
        <w:t>2013г.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Par42"/>
      <w:bookmarkEnd w:id="2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544D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54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учета бюджетных </w:t>
      </w:r>
      <w:proofErr w:type="gramStart"/>
      <w:r w:rsidRPr="006F544D"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обязательств получателей средств бюджета городского округа</w:t>
      </w:r>
      <w:proofErr w:type="gramEnd"/>
      <w:r w:rsidRPr="006F54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 Октябрьский Республики Башкортостан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учета бюджетных обязательств получателей средств бюджета городского округа город Октябрьский Республики Башкортостан (далее - Порядок) разработан на основании </w:t>
      </w:r>
      <w:hyperlink r:id="rId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161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Закона Республики Башкортостан от 15.07.2005г. №205-з  «О бюджетном процессе в Республике Башкортостан»  и  Положения о бюджетном процессе в городском округе город Октябрьский Республики Башкортостан, утвержденного решением Совета городского округа город Октябрьский Республики Башкортостан от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27.02.2010 года № 270   и устанавливает порядок учета финансовым управлением администрации городского округа город Октябрьский Республики Башкортостан (далее -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>) бюджетных обязательств получателей средств бюджета городского округа город Октябрьский Республики Башкортостан (далее - бюджетные обязательства).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1.2.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подлежат учету бюджетные обязательства, принимаемые в соответствии с муниципальными контрактами, иными договорами,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 городского округа город Октябрьский Республики Башкортостан.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1.3.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1.4. Получатели средств бюджета городского округа город Октябрьский Республики Башкортостан (далее - получатели бюджетных средств) и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>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 подписи (далее - ЭП) уполномоченных лиц.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1.5. Бюджетные обязательства, принятые на текущий финансовый год, на </w:t>
      </w: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средств бюджета Республики Башкортостан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2.1. Основанием для постановки на учет бюджетных обязательств  являются Сведения о принятом бюджетном обязательстве (далее - Сведения об обязательстве), оформленные по форме согласно приложению № 1 к настоящему Порядку, представленные получателями бюджетных средств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случае, если бюджетное обязательство возникло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размещении заказов на поставки товаров, выполнение работ и оказание услуг для  муниципальных нужд реестр контрактов (далее - соответственно муниципальный контракт, реестр контрактов);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Порядка.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Сведения об обязательстве представляются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                      не позднее шести рабочих дней со дня заключения муниципального контракта (договора, соглашения), на основании которого принято бюджетное обязательство (далее – документ-основание).</w:t>
      </w:r>
      <w:bookmarkStart w:id="3" w:name="Par59"/>
      <w:bookmarkEnd w:id="3"/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Сведения об обязательстве представляются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                       с приложением документа-основания в форме электронной копии бумажного документа, созданной посредством его сканирования, подтвержденных электронной подписью уполномоченного лица получателя бюджетных средств (далее - электронная копия документа-основания).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представляется документ-основание на бумажном носителе.</w:t>
      </w:r>
    </w:p>
    <w:p w:rsid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обязательствам),                                   в соответствии с договором, оформление в письменной форме по которому законодательством Российской Федерации не требуется, а также                             в соответствии с договором на оказание услуг, выполнение работ, заключенным получателем бюджетных средств с физическим лицом,                      не являющимся индивидуальным предпринимателем, принимаются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к учету на основании принятых к исполнению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документов для оплаты денежных обязательств, представленных получателями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оответствии с утвержденным  </w:t>
      </w:r>
      <w:hyperlink r:id="rId7" w:history="1">
        <w:r w:rsidRPr="006F544D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санкционирования оплаты денежных обязательств получателей бюджетных средств и администраторов источников финансирования дефицита бюджета городского 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округа город Октябрьский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социальными выплатами населению;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предоставлением межбюджетных трансфертов;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обслуживанием муниципального долга;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обеспечением выполнения функций казенных учреждений                         (за исключением бюджетных обязательств по поставкам товаров, выполнению работ, оказанию услуг, аренде).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             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расчеты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по которым осуществляются наличными деньгами.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учитывает бюджетное обязательство отдельно в сумме принятого денежного обязательства.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2"/>
      <w:bookmarkEnd w:id="4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финуправления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наличие следующей информации: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городского округа город Октябрьский  Республики Башкортостан, главных администраторов и администраторов источников финансирования дефицита бюджета городского округа город Октябрьский Республики Башкортостан (далее - Сводный реестр);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кода получателя бюджетных средств по Сводному реестру;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номера соответствующего лицевого счета получателя бюджетных средств;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кода (кодов) классификации расходов бюджетов, по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которому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принято бюджетное обязательство;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кода валюты по Общероссийскому </w:t>
      </w:r>
      <w:hyperlink r:id="rId8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валют (ОКВ),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которой принято бюджетное обязательство (далее - код валюты бюджетного обязательства);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– валюта бюджетного обязательства);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               в соответствии с условиями документа-основания возникло бюджетное обязательство, и (или) администратора доходов бюджета, если                                     в соответствии с документом-основанием у получателя бюджетных средств возникло обязательство по уплате налогов, сборов и иных платежей                           в бюджеты бюджетной системы Российской Федерации;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обязательств,         и с разбивкой по месяцам для обязательств, принятых в рамках текущего финансового года);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36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78"/>
      <w:bookmarkEnd w:id="5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течение двух рабочих дней после получения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ar22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5.1.и  5.2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Проверяемые реквизиты и показатели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должны соответствовать следующим требованиям: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365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дата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365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дата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365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дата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367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наименование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получателя бюджетных средств в заголовочной части </w:t>
      </w:r>
      <w:hyperlink w:anchor="Par36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должно соответствовать полному (сокращенному) наименованию получателя бюджетных средств, указанному </w:t>
      </w:r>
      <w:proofErr w:type="gramStart"/>
      <w:r w:rsidR="006F544D" w:rsidRPr="006F54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соответствующей реестровой записи Сводного реестра;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369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номер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6F544D"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получателю бюджетных средств;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37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наименование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главного распорядителя бюджетных сре</w:t>
      </w:r>
      <w:proofErr w:type="gramStart"/>
      <w:r w:rsidR="006F544D" w:rsidRPr="006F544D">
        <w:rPr>
          <w:rFonts w:ascii="Times New Roman" w:eastAsia="Calibri" w:hAnsi="Times New Roman" w:cs="Times New Roman"/>
          <w:sz w:val="28"/>
          <w:szCs w:val="28"/>
        </w:rPr>
        <w:t>дств в з</w:t>
      </w:r>
      <w:proofErr w:type="gramEnd"/>
      <w:r w:rsidR="006F544D" w:rsidRPr="006F544D">
        <w:rPr>
          <w:rFonts w:ascii="Times New Roman" w:eastAsia="Calibri" w:hAnsi="Times New Roman" w:cs="Times New Roman"/>
          <w:sz w:val="28"/>
          <w:szCs w:val="28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код главного распорядителя бюджетных средств по ведомственной структуре бюджета  городского округа город Октябрьский Республики Башкортостан (далее - код главы по бюджетной классификации), утвержденной Решением Совета городского округа о бюджете на очередной финансовый год и плановый период;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заголовочной части должно указываться полное (сокращенное) </w:t>
      </w:r>
      <w:hyperlink w:anchor="Par37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финансового управления, в котором открыт соответствующий лицевой счет получателя бюджетных средств;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указанные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9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Указаниям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Федерации,  и Решению Совета городского округа о бюджете на очередной финансовый год и плановый период на момент представления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(далее - действующие коды);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предмет бюджетного обязательства, указанный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обязательстве, должен соответствовать указанному по соответствующей строке коду классификации расходов бюджетов.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90"/>
      <w:bookmarkEnd w:id="6"/>
      <w:r w:rsidRPr="006F544D">
        <w:rPr>
          <w:rFonts w:ascii="Times New Roman" w:eastAsia="Calibri" w:hAnsi="Times New Roman" w:cs="Times New Roman"/>
          <w:sz w:val="28"/>
          <w:szCs w:val="28"/>
        </w:rPr>
        <w:t>2.5. При приеме от получателя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</w:t>
        </w:r>
        <w:proofErr w:type="gramEnd"/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на бумажном носителе также проверяется: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соответствие формы представленных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форме согласно приложению N 1 к настоящему Порядку;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отсутствие в представленных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идентичность реквизитов и показателей, отраженных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на бумажном носителе, реквизитам и показателям, содержащимся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обязательстве, представленных на машинном носителе.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6F544D" w:rsidRDefault="006F544D" w:rsidP="006F544D">
      <w:pPr>
        <w:tabs>
          <w:tab w:val="left" w:pos="7125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2.5.1. </w:t>
      </w:r>
      <w:proofErr w:type="spellStart"/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наряду с проверкой, предусмотренной пунктами 2.3 - 2.5 настоящего Порядка, осуществляет проверку соответствия информации, содержащейся в Сведениях об обязательстве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1 - 6, 9 - 10 раздела 1 «Реквизиты документа-основания», 1 - 3 раздела 2 «Реквизиты контрагента», 4, 17, 19 - 23 раздела                                5 «Расшифровка обязательства» Сведений об обязательстве.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2.5.2. </w:t>
      </w:r>
      <w:proofErr w:type="spellStart"/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(муниципального заказчика), заключившего муниципальный контракт, а также информации, указанной в графах 2, 3, 6, 7 раздела 1 «Реквизиты документа-основания»», 2, 3, 5 раздела 2 «Реквизиты контрагента», 1 - 6 раздела 4 «Дополнительные реквизиты обязательства, сформированного на основе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контракта».</w:t>
      </w:r>
    </w:p>
    <w:p w:rsidR="006F544D" w:rsidRPr="006F544D" w:rsidRDefault="006F544D" w:rsidP="006F544D">
      <w:pPr>
        <w:tabs>
          <w:tab w:val="left" w:pos="7125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bookmarkStart w:id="7" w:name="Par101"/>
      <w:bookmarkEnd w:id="7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Сведения об обязательстве, представленные получателем бюджетных средств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подлежат проверке уполномоченным работником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финуправления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течение двух рабочих дней после дня их представления.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Если Сведения об обязательстве не соответствуют требованиям, установленным пунктами 2.3 - 2.5.2 настоящего Порядка,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>едений об обязательстве направляет Протокол                с указанием причин возврата.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2.7. При постановке на учет бюджетного обязательства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проверку на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непревышение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бюджетов сумме: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103"/>
      <w:bookmarkEnd w:id="8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непревышение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сумме бюджетных данных суммы бюджетного обязательства, пересчитанной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информацию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</w:t>
      </w: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ar5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Уведомления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hyperlink w:anchor="Par5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Уведомлений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и получателем бюджетных средств.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10"/>
      <w:bookmarkEnd w:id="9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положительном результате проверки соответствия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требованиям, установленным </w:t>
      </w:r>
      <w:hyperlink w:anchor="Par6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2.3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9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2.5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.2 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ar59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2.2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получателю бюджетных средств.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9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42"/>
        <w:gridCol w:w="398"/>
        <w:gridCol w:w="372"/>
        <w:gridCol w:w="348"/>
        <w:gridCol w:w="366"/>
        <w:gridCol w:w="294"/>
        <w:gridCol w:w="336"/>
        <w:gridCol w:w="322"/>
        <w:gridCol w:w="391"/>
        <w:gridCol w:w="451"/>
        <w:gridCol w:w="445"/>
        <w:gridCol w:w="448"/>
        <w:gridCol w:w="448"/>
        <w:gridCol w:w="448"/>
        <w:gridCol w:w="420"/>
        <w:gridCol w:w="462"/>
        <w:gridCol w:w="398"/>
        <w:gridCol w:w="473"/>
      </w:tblGrid>
      <w:tr w:rsidR="006F544D" w:rsidRPr="006F544D" w:rsidTr="006F544D"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Номера</w:t>
            </w: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разр</w:t>
            </w:r>
            <w:proofErr w:type="gramStart"/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4D" w:rsidRPr="006F544D" w:rsidRDefault="006F544D" w:rsidP="006F544D">
            <w:pPr>
              <w:autoSpaceDE w:val="0"/>
              <w:autoSpaceDN w:val="0"/>
              <w:adjustRightInd w:val="0"/>
              <w:ind w:right="-39"/>
              <w:jc w:val="center"/>
              <w:rPr>
                <w:rFonts w:ascii="Times New Roman" w:eastAsia="Calibri" w:hAnsi="Times New Roman" w:cs="Times New Roman"/>
              </w:rPr>
            </w:pPr>
            <w:r w:rsidRPr="006F544D">
              <w:rPr>
                <w:rFonts w:ascii="Times New Roman" w:eastAsia="Calibri" w:hAnsi="Times New Roman" w:cs="Times New Roman"/>
              </w:rPr>
              <w:t>Вид</w:t>
            </w:r>
          </w:p>
          <w:p w:rsidR="006F544D" w:rsidRPr="006F544D" w:rsidRDefault="006F544D" w:rsidP="006F544D">
            <w:pPr>
              <w:autoSpaceDE w:val="0"/>
              <w:autoSpaceDN w:val="0"/>
              <w:adjustRightInd w:val="0"/>
              <w:ind w:right="-39"/>
              <w:jc w:val="center"/>
              <w:rPr>
                <w:rFonts w:ascii="Times New Roman" w:eastAsia="Calibri" w:hAnsi="Times New Roman" w:cs="Times New Roman"/>
              </w:rPr>
            </w:pPr>
            <w:r w:rsidRPr="006F544D">
              <w:rPr>
                <w:rFonts w:ascii="Times New Roman" w:eastAsia="Calibri" w:hAnsi="Times New Roman" w:cs="Times New Roman"/>
              </w:rPr>
              <w:t>бюджетного</w:t>
            </w:r>
          </w:p>
          <w:p w:rsidR="006F544D" w:rsidRPr="006F544D" w:rsidRDefault="006F544D" w:rsidP="006F544D">
            <w:pPr>
              <w:autoSpaceDE w:val="0"/>
              <w:autoSpaceDN w:val="0"/>
              <w:adjustRightInd w:val="0"/>
              <w:ind w:right="-39"/>
              <w:jc w:val="center"/>
              <w:rPr>
                <w:rFonts w:ascii="Times New Roman" w:eastAsia="Calibri" w:hAnsi="Times New Roman" w:cs="Times New Roman"/>
              </w:rPr>
            </w:pPr>
            <w:r w:rsidRPr="006F544D">
              <w:rPr>
                <w:rFonts w:ascii="Times New Roman" w:eastAsia="Calibri" w:hAnsi="Times New Roman" w:cs="Times New Roman"/>
              </w:rPr>
              <w:t>обязательства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Код по Сводному реестру</w:t>
            </w: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br/>
              <w:t>получателя средств    бюджета городского округа город Октябрьский Республики  Башкортостан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 xml:space="preserve">Год постановки </w:t>
            </w: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учет     </w:t>
            </w: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бюджетного   </w:t>
            </w: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Порядковый номер    </w:t>
            </w: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br/>
              <w:t>бюджетного обязательства</w:t>
            </w:r>
          </w:p>
        </w:tc>
      </w:tr>
      <w:tr w:rsidR="006F544D" w:rsidRPr="006F544D" w:rsidTr="006F544D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 xml:space="preserve">  12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4D" w:rsidRPr="006F544D" w:rsidRDefault="006F544D" w:rsidP="006F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6F544D" w:rsidRPr="006F544D" w:rsidRDefault="006F544D" w:rsidP="006F544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1 - бюджетные обязательства, поставленные на учет на основании муниципальных контрактов;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2 - бюджетные обязательства, поставленные на учет на основании договоров, соглашений;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3 - бюджетные обязательства, поставленные на учет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             в соответствии с пунктом 2.2 настоящего Порядка;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4 - бюджетные обязательства, возникающие на основании исполнительных документов.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24"/>
      <w:bookmarkEnd w:id="10"/>
      <w:r w:rsidRPr="006F544D">
        <w:rPr>
          <w:rFonts w:ascii="Times New Roman" w:eastAsia="Calibri" w:hAnsi="Times New Roman" w:cs="Times New Roman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классификации расходов бюджетов.</w:t>
      </w: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2.10. Бюджетное обязательство, принятое получателем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в иностранной валюте, учитывается 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постановки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учет бюджетного обязательства.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26"/>
      <w:bookmarkEnd w:id="11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2.11. Бюджетные обязательства, поставленные на учет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– Журнал действующих обязательств), по форме согласно приложению № 3 к настоящему порядку учета.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27"/>
      <w:bookmarkEnd w:id="12"/>
      <w:r w:rsidRPr="006F544D">
        <w:rPr>
          <w:rFonts w:ascii="Times New Roman" w:eastAsia="Calibri" w:hAnsi="Times New Roman" w:cs="Times New Roman"/>
          <w:sz w:val="28"/>
          <w:szCs w:val="28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едставляет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Заявка на внесение изменений в обязательство представляется               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течение двух рабочих дней после дня представления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предусмотренному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w:anchor="Par78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пунктах 2.4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9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2.5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.2  настоящего Порядка. Дополнительно проверяется соответствие учетного номера бюджетного обязательства, указанного в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утвержденной форме, при наличии в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не позднее двух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представления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получателем бюджетных средств: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возвращает получателю бюджетных средств представленную на бумажном носителе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Заявка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34"/>
      <w:bookmarkEnd w:id="13"/>
      <w:r w:rsidRPr="006F544D">
        <w:rPr>
          <w:rFonts w:ascii="Times New Roman" w:eastAsia="Calibri" w:hAnsi="Times New Roman" w:cs="Times New Roman"/>
          <w:sz w:val="28"/>
          <w:szCs w:val="28"/>
        </w:rPr>
        <w:t>2.14.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44D">
        <w:rPr>
          <w:rFonts w:ascii="Times New Roman" w:eastAsia="Calibri" w:hAnsi="Times New Roman" w:cs="Times New Roman"/>
          <w:sz w:val="28"/>
          <w:szCs w:val="28"/>
        </w:rPr>
        <w:t>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получателем бюджетных средств изменений в бюджетное обязательство, учтенное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установленном </w:t>
      </w:r>
      <w:hyperlink w:anchor="Par59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 </w:t>
        </w:r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2.2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544D">
        <w:rPr>
          <w:rFonts w:ascii="Times New Roman" w:eastAsia="Calibri" w:hAnsi="Times New Roman" w:cs="Times New Roman"/>
          <w:sz w:val="28"/>
          <w:szCs w:val="28"/>
        </w:rPr>
        <w:t>Порядка,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544D">
        <w:rPr>
          <w:rFonts w:ascii="Times New Roman" w:eastAsia="Calibri" w:hAnsi="Times New Roman" w:cs="Times New Roman"/>
          <w:sz w:val="28"/>
          <w:szCs w:val="28"/>
        </w:rPr>
        <w:t>Заявке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кассовый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расход, оформленной в установленном порядке, получатель бюджетных средств указывает ранее присвоенный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номер бюджетного обязательства, подлежащего изменению.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135"/>
      <w:bookmarkEnd w:id="14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2.15. При внесении изменений в бюджетное обязательство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проверку на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непревышение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бюджетов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36"/>
      <w:bookmarkEnd w:id="15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140"/>
      <w:bookmarkEnd w:id="16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</w:t>
      </w:r>
      <w:hyperlink w:anchor="Par1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пункте 2.12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вносит изменения в учтенное бюджетное обязательство получателя бюджетных средств, с отражением в </w:t>
      </w:r>
      <w:hyperlink w:anchor="Par65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Журнале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действующих обязательств.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>, в связи с исполнением (расторжением) документа-основания получатель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едставляет в 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проверку представленной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в соответствии с требованиями, установленными в </w:t>
      </w:r>
      <w:hyperlink w:anchor="Par1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пункте  2.12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 ликвидации получателя бюджетных средств либо изменения типа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муниципальноо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казенного учреждения,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ar135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пункте 2.15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144"/>
      <w:bookmarkEnd w:id="17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2.18. Неисполненная часть бюджетного обязательства по документам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Для перерегистрации бюджетного обязательства получатель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едставляет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Заявка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может представляться вместе с документами для оплаты денежных обязательств по муниципальным контрактам и иным договорам.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течение двух рабочих дней осуществляет проверку представленной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в порядке, предусмотренном в пунктах 2.3 - </w:t>
      </w:r>
      <w:hyperlink w:anchor="Par9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2.5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.3 настоящего Порядка. Дополнительно проверяется соответствие учетного номера бюджетного обязательства, указанного в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2.19. В случае отсутствия в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ar851" w:history="1">
        <w:proofErr w:type="gramStart"/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  <w:proofErr w:type="gramEnd"/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утвержденной форме, при наличии в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на бумажном носителе несоответствующих исправлений,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не позднее двух рабочих дней после представления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получателем бюджетных средств: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возвращает получателю бюджетных средств представленные на бумажном носителе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представлялись в электронной форме.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2.20. При положительном результате проверки в соответствии с требованиями, установленными </w:t>
      </w:r>
      <w:hyperlink w:anchor="Par1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2.18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осуществляет перерегистрацию бюджетного обязательства с отражением в </w:t>
      </w:r>
      <w:hyperlink w:anchor="Par65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Журнале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действующих обязательств.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152"/>
      <w:bookmarkEnd w:id="18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2.21. Учет бюджетных обязательств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153"/>
      <w:bookmarkEnd w:id="19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2.22. Учет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</w:t>
      </w: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не принимает на учет данное бюджетное обязательство и направляет </w:t>
      </w:r>
      <w:hyperlink w:anchor="Par5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Уведомление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превышении бюджетным обязательством свободных остатков: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158"/>
      <w:bookmarkEnd w:id="20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2.23. Передача учтенных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бюджетных обязатель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ств в св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ar99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Акта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Реорганизуемый получатель средств бюджета  городского округа город Октябрьский  Республики Башкортостан представляет подписанный участвующими в реорганизации получателями средств бюджета городского округа город октябрьский  Республики Башкортостан  </w:t>
      </w:r>
      <w:hyperlink w:anchor="Par99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Акт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приемки-передачи бюджетных обязательств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III. Порядок учета бюджетных обязательств получателей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бюджетных средств по исполнительным документам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Основанием для постановки на учет бюджетных обязательств, возникающих на основании исполнительных документов, является представленная получателем бюджетных средств - должником в произвольной письменной форме информация на бумажном носителе об источнике образования задолженности и кодах бюджетной классификации, по которым должны быть произведены расходы бюджета городского округа город Октябрьский  Республики Башкортостан по исполнению исполнительного документа (далее - Информация).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формирует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с указанием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разделе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"Реквизиты исполнительного документа" Сведений об </w:t>
      </w: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обязательстве реквизитов соответствующего исполнительного документа.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 по единовременным выплатам,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указывается сумма по исполнительному документу по кодам классификации расходов бюджетов, указанным в Информации.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документов, выплаты по которым имеют периодический характер, заполняется график выплат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разделе 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"Расшифровка обязательства" Сведений об обязательстве по кодам классификации расходов бюджетов, указанным получателем бюджетных средств - должником в Информации.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График заполняется до конца текущего финансового года с учетом периодичности выплат, в котором указывается итоговая сумма выплат в текущем финансовом году в целом по бюджетному обязательству. Дата окончания срока действия такого бюджетного обязательства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не указывается.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по сроку действия, который заканчивается ранее окончания текущего финансового года, заполняется график выплат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разделе 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"Расшифровка обязательства" Сведений об обязательстве по кодам классификации расходов бюджетов, указанным получателем бюджетных средств - должником в Информации.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Сведениях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 указывается дата окончания срока действия такого бюджетного обязательства.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171"/>
      <w:bookmarkEnd w:id="21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3.3. В случае если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по мере предоставления Информации формирует в соответствии с требованиями, установленными настоящим Порядком,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с указанием в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разделе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"Реквизиты исполнительного документа" Заявки на внесение изменений в обязательство реквизитов соответствующего исполнительного документа.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вносит изменения в учтенное бюджетное обязательство получателя бюджетных средств, и данное изменение учитывается на соответствующем лицевом счете получателя бюджетных средств.</w:t>
      </w:r>
    </w:p>
    <w:p w:rsidR="002160F2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Par174"/>
      <w:bookmarkEnd w:id="22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3.4. В случае если получатель бюджетных средств - должник не согласен с показателями учтенных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бюджетных обязательств, возникающих на основании исполнительных документов, содержащимися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представленной ему Выписке из лицевого счета получателя бюджетных средств, получатель бюджетных средств - должник представляет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произвольной письменной форме информацию об этом, на основании которой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вносит изменения в ранее учтенное бюджетное обязательство, возникающее на основании исполнительного документа, в порядке, установленном </w:t>
      </w:r>
      <w:hyperlink w:anchor="Par17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3.3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внесении получателем бюджетных средств - должником изменений в Информацию в части кодов бюджетной классификации, по которым должен быть исполнен исполнительный документ, или при предъявлении получателем бюджетных средств - должником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вносит изменения в ранее учтенное бюджетное обязательство в порядке, установленном в </w:t>
      </w:r>
      <w:hyperlink w:anchor="Par17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пунктах 3.3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17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3.4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 если у получателя бюджетных средств - должника отсутствует достаточная сумма неиспользованных бюджетных данных для исполнения требований исполнительного документа, получателем бюджетных средств - должником представляется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Информация, в которой, указывается номер ранее учтенного бюджетного обязательства и измененный источник образования задолженности, с одновременным представлением Заявки на кассовый расход. В соответствии с представленной Информацией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вносит изменения в ранее учтенное бюджетное обязательство по исполнительному документу в порядке, установленном пункт </w:t>
      </w:r>
      <w:hyperlink w:anchor="Par17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3.3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17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3.4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3.6. Бюджетное обязательство, возникающее на основании исполнительного документа, неисполненное на конец текущего финансового года в полном объеме, подлежит перерегистрации и учету в объеме неисполненной его части в очередном финансовом году в следующем порядке.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Бюджетное обязательство, возникающее на основании исполнительного документа по единовременным выплатам, подлежит перерегистрации в отчетном финансовом году на основании представленной получателем бюджетных средств - должником в произвольной письменной форме информации о неисполненной части бюджетного обязательства, в которой, в том числе, должна быть указана ссылка на ранее учтенное бюджетное обязательство.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классификации, по которым данное бюджетное обязательство было поставлено на учет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являются действующими, подлежит перерегистрации в очередном финансовом году на сумму выплаты очередного периода без представления Информации получателем бюджетных средств - должником.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 если коды бюджетной классификации, по которым данное </w:t>
      </w: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бюджетное обязательство было поставлено на учет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являются недействующими,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осуществляется перерегистрация бюджетного обязательства на основании информации, представленной получателем бюджетных средств - должником в произвольной письменной форме 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по месту предоставления указанной в настоящем пункте настоящего Порядка информации формирует в соответствии с требованиями, установленными настоящим Порядком,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с указанием в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разделе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"Реквизиты исполнительного документа" Заявки на перерегистрацию обязательства реквизитов соответствующего исполнительного документа.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На основании сформированной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осуществляет перерегистрацию бюджетного обязательства, и данное бюджетное обязательство учитывается на соответствующем лицевом счете получателя бюджетных средств - должника.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IV. Представление информации о бюджетных обязательствах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получателей бюджетных средств, учтенных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в финансовом управлении администрации городского округа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город Октябрьский республики Башкортостан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4.1. По ежемесячно запросу главного распорядителя (получателя) бюджетных средств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hyperlink w:anchor="Par107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Справку</w:t>
        </w:r>
        <w:proofErr w:type="gramEnd"/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Справка об исполнении обязательств формируется по состоянию          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года. Справка об исполнении обязательств может включать информацию об исполнении принятых на учет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бюджетных обязательствах участников бюджетного процесса, которым получатель бюджетных средств передал свои полномочия.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4.2.Финуправление в случаях, установленных бюджетным </w:t>
      </w:r>
      <w:hyperlink r:id="rId1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(далее - запрос), формирует </w:t>
      </w:r>
      <w:hyperlink w:anchor="Par113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Реестры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городского округа город Октябрьский Республики Башкортостан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разрезе кодов классификации расходов бюджетов с детализацией и группировкой необходимых показателей. </w:t>
      </w:r>
      <w:hyperlink w:anchor="Par113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Реестры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По запросу главного распорядителя (распорядителя) бюджетных средств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предоставляет </w:t>
      </w:r>
      <w:hyperlink w:anchor="Par113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Реестр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113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Реестры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городского округа город Октябрьский  Республики Башкортостан,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 составляет </w:t>
      </w:r>
      <w:hyperlink w:anchor="Par1205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Отчет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бюджетных обязательств по форме согласно приложению N 9 к настоящему Порядку, учтенных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По запросу в главного распорядителя (распорядителя) бюджетных средств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представляет дополнение к </w:t>
      </w:r>
      <w:hyperlink w:anchor="Par1205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Отчету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исполнении обязательств городского округа город Октябрьский Республики Башкортостан </w:t>
      </w:r>
      <w:hyperlink w:anchor="Par1289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4.6. Предоставление информации о бюджетных обязательствах, учтенных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финуправлении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F544D">
        <w:rPr>
          <w:rFonts w:ascii="Times New Roman" w:eastAsia="Calibri" w:hAnsi="Times New Roman" w:cs="Times New Roman"/>
          <w:b/>
          <w:sz w:val="28"/>
          <w:szCs w:val="28"/>
        </w:rPr>
        <w:t>V. Указания по заполнению документов,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b/>
          <w:sz w:val="28"/>
          <w:szCs w:val="28"/>
        </w:rPr>
        <w:t>предусмотренных</w:t>
      </w:r>
      <w:proofErr w:type="gramEnd"/>
      <w:r w:rsidRPr="006F544D">
        <w:rPr>
          <w:rFonts w:ascii="Times New Roman" w:eastAsia="Calibri" w:hAnsi="Times New Roman" w:cs="Times New Roman"/>
          <w:b/>
          <w:sz w:val="28"/>
          <w:szCs w:val="28"/>
        </w:rPr>
        <w:t xml:space="preserve"> настоящим Порядком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2160F2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Если документ представляется участником бюджетного процесса,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"Наименование бюджета" - "Бюджет городского округа город Октябрьский Республики Башкортостан";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"Финансовый орган" - "Финансовое управление";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В содержательной (табличной) части формы документа показатели: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содержащие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дату, отражаются в формате "день, месяц, год" (00.00.0000), например (20.08.2008);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содержащие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2160F2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руководителем лица и даты подписания документа, оформленной словесно-цифровым способом.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Документ, сформированный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223"/>
      <w:bookmarkEnd w:id="23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Сведения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"Реквизиты документа-основания" отражаются реквизиты документа - основания: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вид документа-основания: муниципальный контракт, иной договор;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номер документа-основания;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дата подписания документа-основания. Если документ-основание содержит несколько дат подписания, то указывается самая поздняя из них;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6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сумма по документу-основанию в валюте бюджетного обязательства;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7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код валюты бюджетного обязательства по </w:t>
      </w:r>
      <w:hyperlink r:id="rId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ОКВ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8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ar36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Сведений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об обязательстве;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9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F54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544D">
        <w:rPr>
          <w:rFonts w:ascii="Times New Roman" w:eastAsia="Calibri" w:hAnsi="Times New Roman" w:cs="Times New Roman"/>
          <w:sz w:val="28"/>
          <w:szCs w:val="28"/>
        </w:rPr>
        <w:t>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обязательства, то графа 9 не заполняется;</w:t>
      </w:r>
    </w:p>
    <w:p w:rsidR="002160F2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10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сумма авансового платежа в валюте бюджетного </w:t>
      </w: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обязательства,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установленная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документом-основанием. Если документом-основанием сумма авансового платежа не установлена, в </w:t>
      </w:r>
      <w:hyperlink w:anchor="Par38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10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указывается значение "ноль" (0).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39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разделе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"Реквизиты контрагента" отражаются реквизиты контрагента в соответствии с документом-основанием: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полное наименование юридического лица или фамилия, имя, отчество физического лица;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код причины постановки на учет в налоговом органе (КПП) контрагента (при наличии);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графах 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6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 (место регистрации):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контрагента - физического лица, соответственно по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графам 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6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>: наименование страны места регистрации; адрес по которому зарегистрировано лицо, содержащий индекс, наименование субъекта Российской Федерации, города (населенного пункта), улицы, номер дома и квартиры;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7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номер контактного телефона и факса (при его наличии) контрагента. Если номер телефона или факса не известен получателю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</w:t>
        </w:r>
        <w:proofErr w:type="gramEnd"/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афа 7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не заполняется;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8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код статуса контрагента, дающего ему право на предусмотренную законодательством государственную поддержку (при его наличии):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1 - если контрагент является субъектом малого предпринимательства;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2 - если контрагент является учреждением уголовно-исправительной системы;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3 - если контрагент является общероссийской общественной организацией инвалидов;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графах 9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4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12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</w:t>
      </w:r>
      <w:hyperlink w:anchor="Par41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"Реквизиты исполнительного документа", с отражением следующих показателей: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1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номера исполнительного документа;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1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даты выдачи исполнительного документа;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1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наименования судебного органа, выдавшего исполнительный документ;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1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суммы по исполнительному документу;</w:t>
      </w:r>
    </w:p>
    <w:p w:rsidR="002160F2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1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графах 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41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6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соответственно номер, дата </w:t>
      </w:r>
      <w:hyperlink w:anchor="Par50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Уведомления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поступлении </w:t>
      </w: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исполнительного документа.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муниципального контракта, заполняется </w:t>
      </w:r>
      <w:hyperlink w:anchor="Par42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 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наименования способа размещения заказа: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"открытый конкурс - 1";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"открытый аукцион - 2";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"открытый аукцион в электронном виде - 3";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"запрос котировок - 4";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"предварительный отбор и запрос котировок при чрезвычайных ситуациях - 5";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"единственный поставщик (исполнитель, подрядчик) - 6";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даты подведения итогов конкурса (аукциона, запроса котировок);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графах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4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4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>, - реквизитов документа, подтверждающего основание заключения муниципального контракта, соответственно по графам: вид документа (его наименование, например: протокол оценки, сопоставления конкурсных заявок и т.п.), номера и даты документа;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27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6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уникального номера реестровой записи, присвоенного муниципальному контракту.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44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 5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"Расшифровка обязательства" заполняется с отражением следующих показателей: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порядкового номера записи по строке;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кодов бюджетной классификации, по которым принимается бюджетное обязательство;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графе 4 - наименования товаров, работ, услуг согласно документу-основанию по каждому коду бюджетной классификации, указанному в </w:t>
      </w:r>
      <w:hyperlink w:anchor="Par4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графах с </w:t>
      </w:r>
      <w:hyperlink w:anchor="Par4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hyperlink w:anchor="Par4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6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17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4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18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городского округа город Октябрьский Республики Башкортостан, являющихся источником финансового обеспечения расходов бюджета городского округа город Октябрьский Республики Башкортостан в соответствии с кодами, установленными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(далее - код цели).</w:t>
      </w:r>
      <w:proofErr w:type="gramEnd"/>
    </w:p>
    <w:p w:rsidR="002160F2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финуправления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финуправления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 отражением учетного номера бюджетного обязательства, сформированного 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0F2" w:rsidRDefault="002160F2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hyperlink w:anchor="Par110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2.8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учета и даты принятия бюджетного обязательства на учет в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5.</w:t>
      </w:r>
      <w:hyperlink r:id="rId15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осуществляется получателем бюджетных сре</w:t>
      </w: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орядке, установленном </w:t>
      </w:r>
      <w:hyperlink w:anchor="Par22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5.2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учета с учетом следующих особенностей.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заголовочной части документа указывается </w:t>
      </w:r>
      <w:hyperlink w:anchor="Par85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дата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его составления.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муницпального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контракта в </w:t>
      </w:r>
      <w:hyperlink w:anchor="Par91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6 раздела 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ar916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7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номера реестровой записи в реестре муниципальных контрактов. </w:t>
      </w:r>
      <w:proofErr w:type="gramEnd"/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Если в бюджетном обязательстве меняются суммовые показатели, то в </w:t>
      </w:r>
      <w:hyperlink w:anchor="Par712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5.4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. Формирование </w:t>
      </w:r>
      <w:hyperlink w:anchor="Par85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Заявки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бюджетного обязательства осуществляется получателем бюджетных сре</w:t>
      </w:r>
      <w:proofErr w:type="gramStart"/>
      <w:r w:rsidR="006F544D" w:rsidRPr="006F544D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орядке, установленном </w:t>
      </w:r>
      <w:hyperlink w:anchor="Par223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5.2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учета с учетом следующих особенностей.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финуправлением</w:t>
      </w:r>
      <w:proofErr w:type="spellEnd"/>
      <w:r w:rsidRPr="006F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85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Заявке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обязательства, в том числе коды классификации расходов бюджетов, по которым бюджетное обязательство (неисполненная часть обязательства) должно быть перерегистрировано.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5.5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ar99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Акт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приемки-передачи принятых на учет бюджетных обязатель</w:t>
      </w:r>
      <w:proofErr w:type="gramStart"/>
      <w:r w:rsidR="006F544D" w:rsidRPr="006F544D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="006F544D" w:rsidRPr="006F544D">
        <w:rPr>
          <w:rFonts w:ascii="Times New Roman" w:eastAsia="Calibri" w:hAnsi="Times New Roman" w:cs="Times New Roman"/>
          <w:sz w:val="28"/>
          <w:szCs w:val="28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Заголовочная часть </w:t>
      </w:r>
      <w:hyperlink w:anchor="Par99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Акта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приемки-передачи бюджетных обязательств оформляется: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hyperlink w:anchor="Par1001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строке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2160F2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hyperlink w:anchor="Par100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строке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"Участник бюджетного процесса, принимающий 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hyperlink w:anchor="Par1009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строке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01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 1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>. "Реквизиты документа-основания" формируется по следующим показателям: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0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0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графах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0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0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0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графах 5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0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6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дата начала и дата окончания действия документа-основания;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013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7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- сумма бюджетного обязательства по документу-основанию.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013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 7 раздела 1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. "Реквизиты документа-основания" является группирующей для показателей, отраженных в </w:t>
      </w:r>
      <w:hyperlink w:anchor="Par1024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4 раздела 2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022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Раздел 2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>. "Бюджетные обязательства" формируется по следующим показателям: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02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1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реорганизуемым получателем бюджетных средств указываются коды классификации расходов бюджетов, в разрезе которых было им принято передаваемое бюджетное обязательство;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02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графе 2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получателем бюджетных средств - принимающим обязательства указываются коды классификации расходов бюджетов, в разрезе которых им принимается бюджетное обязательство;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02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графах 3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024" w:history="1">
        <w:r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4</w:t>
        </w:r>
      </w:hyperlink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 в разрезе кодов классификации расходов бюджетов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6F544D" w:rsidRPr="006F544D" w:rsidRDefault="00A63D61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991" w:history="1">
        <w:r w:rsidR="006F544D" w:rsidRPr="006F544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Акт</w:t>
        </w:r>
      </w:hyperlink>
      <w:r w:rsidR="006F544D" w:rsidRPr="006F544D">
        <w:rPr>
          <w:rFonts w:ascii="Times New Roman" w:eastAsia="Calibri" w:hAnsi="Times New Roman" w:cs="Times New Roman"/>
          <w:sz w:val="28"/>
          <w:szCs w:val="28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F544D" w:rsidRPr="006F544D" w:rsidSect="006F544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6F544D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                       </w:t>
      </w:r>
      <w:proofErr w:type="spellStart"/>
      <w:r w:rsidRPr="006F544D">
        <w:rPr>
          <w:rFonts w:ascii="Times New Roman" w:eastAsia="Calibri" w:hAnsi="Times New Roman" w:cs="Times New Roman"/>
          <w:sz w:val="28"/>
          <w:szCs w:val="28"/>
        </w:rPr>
        <w:t>А.Е.Пальчинский</w:t>
      </w:r>
      <w:proofErr w:type="spellEnd"/>
    </w:p>
    <w:p w:rsidR="006F544D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7A5C42" wp14:editId="28322579">
            <wp:simplePos x="0" y="0"/>
            <wp:positionH relativeFrom="column">
              <wp:posOffset>-737235</wp:posOffset>
            </wp:positionH>
            <wp:positionV relativeFrom="paragraph">
              <wp:posOffset>-720090</wp:posOffset>
            </wp:positionV>
            <wp:extent cx="7248525" cy="12089765"/>
            <wp:effectExtent l="0" t="0" r="9525" b="6985"/>
            <wp:wrapTight wrapText="bothSides">
              <wp:wrapPolygon edited="0">
                <wp:start x="0" y="0"/>
                <wp:lineTo x="0" y="21578"/>
                <wp:lineTo x="21572" y="21578"/>
                <wp:lineTo x="21572" y="0"/>
                <wp:lineTo x="0" y="0"/>
              </wp:wrapPolygon>
            </wp:wrapTight>
            <wp:docPr id="2" name="Рисунок 2" descr="C:\Documents and Settings\Admin\Рабочий стол\Пр\2\201401151106002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р\2\2014011511060028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" r="11082"/>
                    <a:stretch/>
                  </pic:blipFill>
                  <pic:spPr bwMode="auto">
                    <a:xfrm>
                      <a:off x="0" y="0"/>
                      <a:ext cx="7248525" cy="1208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E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39F720" wp14:editId="6CCA2F02">
            <wp:simplePos x="0" y="0"/>
            <wp:positionH relativeFrom="column">
              <wp:posOffset>-537210</wp:posOffset>
            </wp:positionH>
            <wp:positionV relativeFrom="paragraph">
              <wp:posOffset>10090785</wp:posOffset>
            </wp:positionV>
            <wp:extent cx="6877050" cy="9730105"/>
            <wp:effectExtent l="0" t="0" r="0" b="4445"/>
            <wp:wrapTight wrapText="bothSides">
              <wp:wrapPolygon edited="0">
                <wp:start x="0" y="0"/>
                <wp:lineTo x="0" y="21568"/>
                <wp:lineTo x="21540" y="21568"/>
                <wp:lineTo x="21540" y="0"/>
                <wp:lineTo x="0" y="0"/>
              </wp:wrapPolygon>
            </wp:wrapTight>
            <wp:docPr id="3" name="Рисунок 3" descr="C:\Documents and Settings\Admin\Рабочий стол\Пр\2\201401151106253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р\2\2014011511062534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B21CDA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035471" cy="8677275"/>
            <wp:effectExtent l="0" t="0" r="3810" b="0"/>
            <wp:docPr id="17" name="Рисунок 17" descr="C:\Documents and Settings\Admin\Рабочий стол\Пр\2\201401151106253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Пр\2\2014011511062534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1193"/>
                    <a:stretch/>
                  </pic:blipFill>
                  <pic:spPr bwMode="auto">
                    <a:xfrm>
                      <a:off x="0" y="0"/>
                      <a:ext cx="6036811" cy="86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B21CDA" w:rsidRDefault="00B21CDA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629275" cy="8272255"/>
            <wp:effectExtent l="0" t="0" r="0" b="0"/>
            <wp:docPr id="18" name="Рисунок 18" descr="C:\Documents and Settings\Admin\Рабочий стол\Пр\2\201401151106544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Пр\2\2014011511065445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1474"/>
                    <a:stretch/>
                  </pic:blipFill>
                  <pic:spPr bwMode="auto">
                    <a:xfrm>
                      <a:off x="0" y="0"/>
                      <a:ext cx="5635299" cy="828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8E7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167789" cy="10260000"/>
            <wp:effectExtent l="0" t="0" r="0" b="8255"/>
            <wp:wrapTight wrapText="bothSides">
              <wp:wrapPolygon edited="0">
                <wp:start x="0" y="0"/>
                <wp:lineTo x="0" y="21577"/>
                <wp:lineTo x="21529" y="21577"/>
                <wp:lineTo x="21529" y="0"/>
                <wp:lineTo x="0" y="0"/>
              </wp:wrapPolygon>
            </wp:wrapTight>
            <wp:docPr id="6" name="Рисунок 6" descr="C:\Documents and Settings\Admin\Рабочий стол\Пр\2\201401151107235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р\2\2014011511072353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1586"/>
                    <a:stretch/>
                  </pic:blipFill>
                  <pic:spPr bwMode="auto">
                    <a:xfrm>
                      <a:off x="0" y="0"/>
                      <a:ext cx="7167789" cy="10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E7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F4B584D" wp14:editId="78875870">
            <wp:simplePos x="0" y="0"/>
            <wp:positionH relativeFrom="column">
              <wp:posOffset>186690</wp:posOffset>
            </wp:positionH>
            <wp:positionV relativeFrom="paragraph">
              <wp:posOffset>280035</wp:posOffset>
            </wp:positionV>
            <wp:extent cx="5743575" cy="8293100"/>
            <wp:effectExtent l="0" t="0" r="9525" b="0"/>
            <wp:wrapTight wrapText="bothSides">
              <wp:wrapPolygon edited="0">
                <wp:start x="0" y="0"/>
                <wp:lineTo x="0" y="21534"/>
                <wp:lineTo x="21564" y="21534"/>
                <wp:lineTo x="21564" y="0"/>
                <wp:lineTo x="0" y="0"/>
              </wp:wrapPolygon>
            </wp:wrapTight>
            <wp:docPr id="7" name="Рисунок 7" descr="C:\Documents and Settings\Admin\Рабочий стол\Пр\2\201401151107528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р\2\201401151107528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" t="1248"/>
                    <a:stretch/>
                  </pic:blipFill>
                  <pic:spPr bwMode="auto">
                    <a:xfrm>
                      <a:off x="0" y="0"/>
                      <a:ext cx="5743575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813C71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813C71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676900" cy="8168318"/>
            <wp:effectExtent l="0" t="0" r="0" b="4445"/>
            <wp:docPr id="8" name="Рисунок 8" descr="C:\Documents and Settings\Admin\Рабочий стол\Пр\2\201401151108233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р\2\2014011511082335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1606"/>
                    <a:stretch/>
                  </pic:blipFill>
                  <pic:spPr bwMode="auto">
                    <a:xfrm>
                      <a:off x="0" y="0"/>
                      <a:ext cx="5676900" cy="81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C71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724525" cy="8310332"/>
            <wp:effectExtent l="0" t="0" r="0" b="0"/>
            <wp:docPr id="9" name="Рисунок 9" descr="C:\Documents and Settings\Admin\Рабочий стол\Пр\2\20140115110856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Пр\2\201401151108560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1020" b="1"/>
                    <a:stretch/>
                  </pic:blipFill>
                  <pic:spPr bwMode="auto">
                    <a:xfrm>
                      <a:off x="0" y="0"/>
                      <a:ext cx="5730651" cy="83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FC38E7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C38E7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715000" cy="8272255"/>
            <wp:effectExtent l="0" t="0" r="0" b="0"/>
            <wp:docPr id="10" name="Рисунок 10" descr="C:\Documents and Settings\Admin\Рабочий стол\Пр\2\20140115110921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Пр\2\201401151109210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1474"/>
                    <a:stretch/>
                  </pic:blipFill>
                  <pic:spPr bwMode="auto">
                    <a:xfrm>
                      <a:off x="0" y="0"/>
                      <a:ext cx="5721116" cy="828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C71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813C71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813C71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813C71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753100" cy="8291294"/>
            <wp:effectExtent l="0" t="0" r="0" b="0"/>
            <wp:docPr id="11" name="Рисунок 11" descr="C:\Documents and Settings\Admin\Рабочий стол\Пр\2\201401151109492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Пр\2\201401151109492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1247"/>
                    <a:stretch/>
                  </pic:blipFill>
                  <pic:spPr bwMode="auto">
                    <a:xfrm>
                      <a:off x="0" y="0"/>
                      <a:ext cx="5759256" cy="83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762625" cy="8281774"/>
            <wp:effectExtent l="0" t="0" r="0" b="5080"/>
            <wp:docPr id="12" name="Рисунок 12" descr="C:\Documents and Settings\Admin\Рабочий стол\Пр\2\201401151110151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Пр\2\2014011511101518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1361"/>
                    <a:stretch/>
                  </pic:blipFill>
                  <pic:spPr bwMode="auto">
                    <a:xfrm>
                      <a:off x="0" y="0"/>
                      <a:ext cx="5768792" cy="829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695950" cy="8224345"/>
            <wp:effectExtent l="0" t="0" r="0" b="5715"/>
            <wp:docPr id="13" name="Рисунок 13" descr="C:\Documents and Settings\Admin\Рабочий стол\Пр\2\201401151110401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р\2\2014011511104012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2042"/>
                    <a:stretch/>
                  </pic:blipFill>
                  <pic:spPr bwMode="auto">
                    <a:xfrm>
                      <a:off x="0" y="0"/>
                      <a:ext cx="5702188" cy="82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762625" cy="8224659"/>
            <wp:effectExtent l="0" t="0" r="0" b="5080"/>
            <wp:docPr id="14" name="Рисунок 14" descr="C:\Documents and Settings\Admin\Рабочий стол\Пр\2\201401151111041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Пр\2\201401151111041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2041"/>
                    <a:stretch/>
                  </pic:blipFill>
                  <pic:spPr bwMode="auto">
                    <a:xfrm>
                      <a:off x="0" y="0"/>
                      <a:ext cx="5768792" cy="82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705475" cy="8177062"/>
            <wp:effectExtent l="0" t="0" r="0" b="0"/>
            <wp:docPr id="15" name="Рисунок 15" descr="C:\Documents and Settings\Admin\Рабочий стол\Пр\2\201401151111291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Пр\2\2014011511112914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" t="2608"/>
                    <a:stretch/>
                  </pic:blipFill>
                  <pic:spPr bwMode="auto">
                    <a:xfrm>
                      <a:off x="0" y="0"/>
                      <a:ext cx="5711580" cy="81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759392" cy="8220075"/>
            <wp:effectExtent l="0" t="0" r="0" b="0"/>
            <wp:docPr id="16" name="Рисунок 16" descr="C:\Documents and Settings\Admin\Рабочий стол\Пр\2\201401151111520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Пр\2\2014011511115209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2042"/>
                    <a:stretch/>
                  </pic:blipFill>
                  <pic:spPr bwMode="auto">
                    <a:xfrm>
                      <a:off x="0" y="0"/>
                      <a:ext cx="5768698" cy="823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C28" w:rsidRDefault="00C47C28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813C71" w:rsidRPr="006F544D" w:rsidRDefault="00813C71" w:rsidP="006F54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F544D" w:rsidRPr="006F544D" w:rsidRDefault="006F544D" w:rsidP="006F544D">
      <w:pPr>
        <w:widowControl w:val="0"/>
        <w:autoSpaceDE w:val="0"/>
        <w:autoSpaceDN w:val="0"/>
        <w:adjustRightInd w:val="0"/>
        <w:spacing w:after="0" w:line="3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544D" w:rsidRPr="006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4D"/>
    <w:rsid w:val="002160F2"/>
    <w:rsid w:val="003616CA"/>
    <w:rsid w:val="005B2386"/>
    <w:rsid w:val="006F544D"/>
    <w:rsid w:val="00813C71"/>
    <w:rsid w:val="009C38EB"/>
    <w:rsid w:val="00A63D61"/>
    <w:rsid w:val="00B06F84"/>
    <w:rsid w:val="00B21CDA"/>
    <w:rsid w:val="00C47C28"/>
    <w:rsid w:val="00C67DED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4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F544D"/>
  </w:style>
  <w:style w:type="paragraph" w:customStyle="1" w:styleId="ConsPlusNormal">
    <w:name w:val="ConsPlusNormal"/>
    <w:rsid w:val="006F5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F5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5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Знак Знак2"/>
    <w:basedOn w:val="a"/>
    <w:rsid w:val="006F544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4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F544D"/>
  </w:style>
  <w:style w:type="paragraph" w:customStyle="1" w:styleId="ConsPlusNormal">
    <w:name w:val="ConsPlusNormal"/>
    <w:rsid w:val="006F5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F5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5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Знак Знак2"/>
    <w:basedOn w:val="a"/>
    <w:rsid w:val="006F544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C2FB16E772D69968AB408D2AD4FA409A3A2BDD6C917A3E3F85C3744F0w2J" TargetMode="External"/><Relationship Id="rId13" Type="http://schemas.openxmlformats.org/officeDocument/2006/relationships/hyperlink" Target="consultantplus://offline/ref=E5BC2FB16E772D69968AB408D2AD4FA409A3A2BDD6C917A3E3F85C3744F0w2J" TargetMode="External"/><Relationship Id="rId18" Type="http://schemas.openxmlformats.org/officeDocument/2006/relationships/image" Target="media/image2.tiff"/><Relationship Id="rId26" Type="http://schemas.openxmlformats.org/officeDocument/2006/relationships/image" Target="media/image10.tiff"/><Relationship Id="rId3" Type="http://schemas.openxmlformats.org/officeDocument/2006/relationships/settings" Target="settings.xml"/><Relationship Id="rId21" Type="http://schemas.openxmlformats.org/officeDocument/2006/relationships/image" Target="media/image5.tiff"/><Relationship Id="rId7" Type="http://schemas.openxmlformats.org/officeDocument/2006/relationships/hyperlink" Target="consultantplus://offline/ref=2327E651C72F88F1960D4B2C6FF5D6B45918CFFC27EF9C144566E50C86A260CC1E73692CC76B6ABECCE9BAT616E" TargetMode="External"/><Relationship Id="rId12" Type="http://schemas.openxmlformats.org/officeDocument/2006/relationships/hyperlink" Target="consultantplus://offline/ref=E5BC2FB16E772D69968AB408D2AD4FA409A5A0BBD4C517A3E3F85C3744F0w2J" TargetMode="External"/><Relationship Id="rId17" Type="http://schemas.openxmlformats.org/officeDocument/2006/relationships/hyperlink" Target="consultantplus://offline/ref=E5BC2FB16E772D69968AAA05C4C110AD08ACFFB2DDC01BF4BEA7076A130BF4044EEBC24842D18DC1F7F36AF1w7J" TargetMode="External"/><Relationship Id="rId25" Type="http://schemas.openxmlformats.org/officeDocument/2006/relationships/image" Target="media/image9.tif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BC2FB16E772D69968AAA05C4C110AD08ACFFB2DDC01BF4BEA7076A130BF4044EEBC24842D18DC1F7F36AF1w7J" TargetMode="External"/><Relationship Id="rId20" Type="http://schemas.openxmlformats.org/officeDocument/2006/relationships/image" Target="media/image4.tiff"/><Relationship Id="rId29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hyperlink" Target="consultantplus://offline/ref=E5BC2FB16E772D69968AB408D2AD4FA409A3A7BDDDC817A3E3F85C374402FE5309A49B0807DBF8wDJ" TargetMode="External"/><Relationship Id="rId11" Type="http://schemas.openxmlformats.org/officeDocument/2006/relationships/hyperlink" Target="consultantplus://offline/ref=E5BC2FB16E772D69968AB408D2AD4FA409A3A7BDDDC817A3E3F85C3744F0w2J" TargetMode="External"/><Relationship Id="rId24" Type="http://schemas.openxmlformats.org/officeDocument/2006/relationships/image" Target="media/image8.tif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BC2FB16E772D69968AAA05C4C110AD08ACFFB2DDC01BF4BEA7076A130BF4044EEBC24842D18DC1F7F36AF1w7J" TargetMode="External"/><Relationship Id="rId23" Type="http://schemas.openxmlformats.org/officeDocument/2006/relationships/image" Target="media/image7.tiff"/><Relationship Id="rId28" Type="http://schemas.openxmlformats.org/officeDocument/2006/relationships/image" Target="media/image12.tiff"/><Relationship Id="rId10" Type="http://schemas.openxmlformats.org/officeDocument/2006/relationships/hyperlink" Target="consultantplus://offline/ref=E5BC2FB16E772D69968AB408D2AD4FA409A5A0BBD4C517A3E3F85C3744F0w2J" TargetMode="External"/><Relationship Id="rId19" Type="http://schemas.openxmlformats.org/officeDocument/2006/relationships/image" Target="media/image3.tiff"/><Relationship Id="rId31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C2FB16E772D69968AB408D2AD4FA401AFA1BEDDCA4AA9EBA15035430DA1440EED970B06DC8DFCw0J" TargetMode="External"/><Relationship Id="rId14" Type="http://schemas.openxmlformats.org/officeDocument/2006/relationships/hyperlink" Target="consultantplus://offline/ref=E5BC2FB16E772D69968AB408D2AD4FA409A3A2BFD4C617A3E3F85C374402FE5309A49B0A06DC8CC0FFw7J" TargetMode="External"/><Relationship Id="rId22" Type="http://schemas.openxmlformats.org/officeDocument/2006/relationships/image" Target="media/image6.tiff"/><Relationship Id="rId27" Type="http://schemas.openxmlformats.org/officeDocument/2006/relationships/image" Target="media/image11.tiff"/><Relationship Id="rId30" Type="http://schemas.openxmlformats.org/officeDocument/2006/relationships/image" Target="media/image1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36</Pages>
  <Words>9576</Words>
  <Characters>54589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2014-01-15T06:51:00Z</dcterms:created>
  <dcterms:modified xsi:type="dcterms:W3CDTF">2014-01-15T10:44:00Z</dcterms:modified>
</cp:coreProperties>
</file>