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0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>
        <w:trPr>
          <w:trHeight w:val="1532"/>
        </w:trPr>
        <w:tc>
          <w:tcPr>
            <w:tcW w:w="4754" w:type="dxa"/>
          </w:tcPr>
          <w:p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>
            <w:pPr>
              <w:ind w:left="-140" w:right="308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zh-TW"/>
              </w:rPr>
              <w:drawing>
                <wp:inline distT="0" distB="0" distL="0" distR="0">
                  <wp:extent cx="716915" cy="749935"/>
                  <wp:effectExtent l="0" t="0" r="698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308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>
      <w:pPr>
        <w:rPr>
          <w:rFonts w:ascii="NewtonITT" w:hAnsi="NewtonITT"/>
          <w:sz w:val="16"/>
        </w:rPr>
      </w:pPr>
    </w:p>
    <w:p>
      <w:pPr>
        <w:pStyle w:val="FR3"/>
        <w:spacing w:before="0"/>
        <w:ind w:left="0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    </w:t>
      </w:r>
      <w:r>
        <w:rPr>
          <w:rFonts w:ascii="NewtonITT" w:hAnsi="NewtonITT" w:cs="Times New Roman"/>
          <w:noProof w:val="0"/>
          <w:spacing w:val="50"/>
          <w:sz w:val="36"/>
        </w:rPr>
        <w:t>ЉАРАР</w:t>
      </w:r>
      <w:r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  ПОСТАНОВЛЕНИЕ</w:t>
      </w:r>
    </w:p>
    <w:p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>
      <w:pPr>
        <w:pStyle w:val="a8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 xml:space="preserve">       «_</w:t>
      </w:r>
      <w:r>
        <w:rPr>
          <w:rFonts w:ascii="NewtonITT" w:hAnsi="NewtonITT"/>
          <w:b/>
          <w:sz w:val="24"/>
          <w:u w:val="single"/>
        </w:rPr>
        <w:t>12</w:t>
      </w:r>
      <w:r>
        <w:rPr>
          <w:rFonts w:ascii="NewtonITT" w:hAnsi="NewtonITT"/>
          <w:b/>
          <w:sz w:val="24"/>
        </w:rPr>
        <w:t>_» ____</w:t>
      </w:r>
      <w:r>
        <w:rPr>
          <w:rFonts w:ascii="NewtonITT" w:hAnsi="NewtonITT"/>
          <w:b/>
          <w:sz w:val="24"/>
          <w:u w:val="single"/>
        </w:rPr>
        <w:t>12</w:t>
      </w:r>
      <w:r>
        <w:rPr>
          <w:rFonts w:ascii="NewtonITT" w:hAnsi="NewtonITT"/>
          <w:b/>
          <w:sz w:val="24"/>
        </w:rPr>
        <w:t>_________2019 й.    № __</w:t>
      </w:r>
      <w:r>
        <w:rPr>
          <w:rFonts w:ascii="NewtonITT" w:hAnsi="NewtonITT"/>
          <w:b/>
          <w:sz w:val="24"/>
          <w:u w:val="single"/>
        </w:rPr>
        <w:t>5202</w:t>
      </w:r>
      <w:r>
        <w:rPr>
          <w:rFonts w:ascii="NewtonITT" w:hAnsi="NewtonITT"/>
          <w:b/>
          <w:sz w:val="24"/>
        </w:rPr>
        <w:t>____     «__</w:t>
      </w:r>
      <w:r>
        <w:rPr>
          <w:rFonts w:ascii="NewtonITT" w:hAnsi="NewtonITT"/>
          <w:b/>
          <w:sz w:val="24"/>
          <w:u w:val="single"/>
        </w:rPr>
        <w:t xml:space="preserve">12 </w:t>
      </w:r>
      <w:r>
        <w:rPr>
          <w:rFonts w:ascii="NewtonITT" w:hAnsi="NewtonITT"/>
          <w:b/>
          <w:sz w:val="24"/>
        </w:rPr>
        <w:t>» ____</w:t>
      </w:r>
      <w:r>
        <w:rPr>
          <w:rFonts w:ascii="NewtonITT" w:hAnsi="NewtonITT"/>
          <w:b/>
          <w:sz w:val="24"/>
          <w:u w:val="single"/>
        </w:rPr>
        <w:t>12</w:t>
      </w:r>
      <w:r>
        <w:rPr>
          <w:rFonts w:ascii="NewtonITT" w:hAnsi="NewtonITT"/>
          <w:b/>
          <w:sz w:val="24"/>
        </w:rPr>
        <w:t>_______2019 г.</w:t>
      </w:r>
    </w:p>
    <w:p>
      <w:pPr>
        <w:rPr>
          <w:rFonts w:ascii="NewtonITT" w:hAnsi="NewtonITT"/>
          <w:sz w:val="16"/>
        </w:rPr>
      </w:pPr>
    </w:p>
    <w:p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Октябрьский Республики Башкортостан на 2020 год.</w:t>
      </w:r>
    </w:p>
    <w:p>
      <w:pPr>
        <w:spacing w:after="0"/>
        <w:ind w:left="567"/>
        <w:rPr>
          <w:rFonts w:ascii="Times New Roman" w:eastAsia="Calibri" w:hAnsi="Times New Roman" w:cs="Times New Roman"/>
          <w:bCs/>
          <w:color w:val="106BBE"/>
          <w:sz w:val="26"/>
          <w:szCs w:val="26"/>
          <w:lang w:eastAsia="en-US"/>
        </w:rPr>
      </w:pPr>
    </w:p>
    <w:p>
      <w:pPr>
        <w:spacing w:after="0"/>
        <w:ind w:left="567"/>
        <w:rPr>
          <w:rFonts w:ascii="Times New Roman" w:eastAsia="Calibri" w:hAnsi="Times New Roman" w:cs="Times New Roman"/>
          <w:bCs/>
          <w:color w:val="106BBE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106BBE"/>
          <w:sz w:val="26"/>
          <w:szCs w:val="26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соответствии со </w:t>
      </w:r>
      <w:hyperlink r:id="rId7" w:history="1">
        <w:r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статей 8.2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bookmarkStart w:id="0" w:name="sub_1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</w:p>
    <w:p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spacing w:after="0" w:line="240" w:lineRule="auto"/>
        <w:ind w:left="567" w:firstLine="709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ПОСТАНОВЛЯЮ:</w:t>
      </w:r>
    </w:p>
    <w:p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1.Утвердить </w:t>
      </w:r>
      <w:hyperlink r:id="rId8" w:anchor="sub_1000" w:history="1">
        <w:r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Программу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 нарушений обязательных требований, осуществляемых органом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– администрацией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2020 год</w:t>
      </w:r>
      <w:bookmarkStart w:id="1" w:name="sub_2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приложению.</w:t>
      </w:r>
    </w:p>
    <w:bookmarkEnd w:id="1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eastAsia="zh-TW"/>
        </w:rPr>
        <w:t>(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http</w:t>
      </w:r>
      <w:r>
        <w:rPr>
          <w:rFonts w:ascii="Times New Roman" w:hAnsi="Times New Roman" w:cs="Times New Roman"/>
          <w:sz w:val="26"/>
          <w:szCs w:val="26"/>
          <w:lang w:eastAsia="zh-TW"/>
        </w:rPr>
        <w:t>://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администрации                                                                               А.Н. Шмелев</w:t>
      </w:r>
    </w:p>
    <w:p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</w:p>
    <w:p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Приложение </w:t>
      </w:r>
    </w:p>
    <w:p>
      <w:pPr>
        <w:spacing w:after="0" w:line="240" w:lineRule="auto"/>
        <w:ind w:right="36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Октябрьский</w:t>
      </w:r>
    </w:p>
    <w:p>
      <w:pPr>
        <w:spacing w:after="0" w:line="240" w:lineRule="auto"/>
        <w:ind w:right="4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Республики Башкортостан</w:t>
      </w:r>
    </w:p>
    <w:p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от «_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_» 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 201_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№ 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5202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Октябрьский Республики Башкортостан на 2020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1.Настоящая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требований, осуществляемых органом муниципального контроля – администрацией городского округа город Октябрьский Республики Башкортостан на 2020 год  (далее – программа профилактики) соблюдение которых оценивается органом муниципального контроля – администрацией городского округа город Октябрьский Республики Башкортостан разработана в соответствии с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пунктом 1 статьи 8.2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>
        <w:rPr>
          <w:rFonts w:ascii="Times New Roman" w:hAnsi="Times New Roman" w:cs="Times New Roman"/>
          <w:sz w:val="26"/>
          <w:szCs w:val="26"/>
        </w:rPr>
        <w:t xml:space="preserve"> в целях организации администрацией городского округа город Октябрьский Республики Башкортостан (далее – администрация городского округа) профилактики нарушений обязательных требований и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6"/>
          <w:szCs w:val="26"/>
        </w:rPr>
        <w:t>оценка соблюдения которых является предметом муниципального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2.Профилактика нарушений обязательных требований, </w:t>
      </w:r>
      <w:r>
        <w:rPr>
          <w:rFonts w:ascii="Times New Roman" w:hAnsi="Times New Roman" w:cs="Times New Roman"/>
          <w:sz w:val="26"/>
          <w:szCs w:val="26"/>
        </w:rPr>
        <w:t>осуществляемых органом муниципального контроля (далее – профилактика нарушений обязательных требований) проводится в рамках осуществления муниципального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отнесенного </w:t>
      </w:r>
      <w:r>
        <w:rPr>
          <w:rStyle w:val="blk"/>
          <w:rFonts w:ascii="Times New Roman" w:hAnsi="Times New Roman" w:cs="Times New Roman"/>
          <w:sz w:val="26"/>
          <w:szCs w:val="26"/>
        </w:rPr>
        <w:t>к полномочиям органов местного самоуправления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Программа профилактики содержит описание текущего состояния поднадзорной сферы, проект плана мероприятий по профилактике нарушений на 2021 и 2022 годы и показатели оценки реализации программы профилактики.</w:t>
      </w:r>
    </w:p>
    <w:p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                          </w:t>
      </w:r>
    </w:p>
    <w:p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2.Аналитическая часть</w:t>
      </w:r>
    </w:p>
    <w:p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 В соответствии с Уставом городского округа город Октябрьский Республики Башкортостан, принятым решением Совета городского округа город Октябрьский Республики Башкортостан 15.12.2005 № 35 администрация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лице отделов муниципального контроля и коммунального хозяйства и жилищного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уполномочена осуществлять следующие виды контроля: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контроль;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муниципальный лесной контроль;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контроль;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значения;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соблюдением законодательства в области розничной продажи алкогольной продукции;      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 контроль в области торговой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 Целью программы является: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снижение административной нагрузки на подконтрольные субъекты;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создание мотивации к добросовестному поведению подконтрольных субъектов;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снижение уровня ущерба охраняемым законом ценностям.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3. Задачами программы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укрепление системы профилактики нарушений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2.1.Муниципальный земельный контроль.</w:t>
      </w: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 Подконтрольными субъектами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3. Обязательные требования, оценка соблюдения которых является предметом муниципального земельного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 осуществлении муниципального земельного контроля отдел муниципального контроля осуществляет контроль за соблюдением: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требования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требования земельного законодательства об использовании земельных участков по целевому назначению;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требования земельного законодательства, связанные с обязательным использованием земельных участков, предназначенных для сельскохозяйственного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производства или осуществления иной связанной с сельскохозяйственным производством деятельности);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обязанности по приведению земель в состояние пригодное для использования по целевому назначению;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обязанности соблюдения установленных муниципальными нормативными правовыми актами правил организации, сбора, вывоза, утилизации и переработки бытовых и промышленных отходов.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утвержден постановлением администрации от 29.03.2017 № 1295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 Количество подконтрольных субъектов.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2019 года количество подконтрольных юридических лиц и индивидуальных предпринимателей составляло 4859 единиц.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Данные о проведенных в 2019 году мероприятиях по муниципальному земельному контролю.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муниципальный  земельный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контроль, по состоянию на 1 декабря 2019 года составила 3 человека.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1 декабря 2019 года отделом муниципального контроля в рамках муниципального земельного контроля проведено 543 проверки и 27 плановых (рейдовых) обследований, что соответственно на 41% больше и на 46% меньше, чем в предыдущем году.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результате проведенных проверочных мероприятий выявлено 367 нарушений требований, установленных земельным законодательством.</w:t>
      </w:r>
      <w:r>
        <w:rPr>
          <w:rFonts w:ascii="Times New Roman" w:hAnsi="Times New Roman" w:cs="Times New Roman"/>
          <w:sz w:val="26"/>
          <w:szCs w:val="26"/>
        </w:rPr>
        <w:t xml:space="preserve"> Передано для принятия решения материалов проверок в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городскому округу город Октябрьский – 70.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материалов проверок на рассмотрение мировым судьям – </w:t>
      </w:r>
      <w:proofErr w:type="gramStart"/>
      <w:r>
        <w:rPr>
          <w:rFonts w:ascii="Times New Roman" w:hAnsi="Times New Roman" w:cs="Times New Roman"/>
          <w:sz w:val="26"/>
          <w:szCs w:val="26"/>
        </w:rPr>
        <w:t>50 .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К административной ответственности привлечено 112 правонарушителей. На нарушителей законодательства наложено штрафов на 344600 рублей. В результате деятельности должностных лиц отдела муниципального контроля, уполномоченных осуществлять муниципальный земельный контроль, устранено 204 нарушения, что составляет 67 % от числа выданных предписаний об устранении ранее выявленных нарушений земельного законодательства.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Наибольшее число выявленных нарушений являются нарушениями, выразившимися в самовольном занятии земельных участков (более 90 % от общего числа выявленных нарушений).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6. Анализ и оценка рисков причинения вреда охраняемым законом в рамках осуществления государственного земельного надзора ценностям.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Рисками, возникающими в результате нарушения охраняемых при осуществлении отделом муниципального контроля земельного контроля законом ценностей,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уплаты земельного налога и арендных платежей по договорам аренды земель, находящихся в муниципальной собственности;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непроведение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ухудшение экологических условий;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причинение вреда земельному участку как природному объекту;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невозможность администрирования земельного налога;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произвольное (несистемное) использование земельных участков;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неиспользование экономического потенциала земельных ресурсов;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затраты средств из бюджета городского округа на проведение работ по приведению земель в состояние, пригодное для использования по целевому назначению.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 Результаты проведения мероприятия по профилактике нарушений в сфере муниципального земельного контроля в 2019 году.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Отделом муниципального контроля в 2019 году проведено 730 мероприятий по утвержденной программе профилактики правонарушений в поднадзорной сфере, в том числе: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средствах массовой информации опубликовано 5 материалов по вопросам соблюдения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4 консультации поднадзорных субъектов;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713 разъяснений обязательных требований, в том числе гражданам;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организовано 2 совместных совещания;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6 других мероприятий согласно утвержденным графикам.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государственного контроля (надзора);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в установленных законом случаях при проведении профилактических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мероприятий  юридическим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лицам, индивидуальным предпринимателям выдается предостережение о недопустимости нарушения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разъяснения обязательных требований, в том числе гражданам при проведении проверок.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2.2. Муниципальный жилищный контроль.</w:t>
      </w: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1. Предметом проверок при осуществлении муниципального жилищного контроля является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а также невыполнении управляющей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организацией обязательств, предусмотренных </w:t>
      </w:r>
      <w:hyperlink r:id="rId10" w:anchor="dst77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162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Жилищного кодекса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2. Подконтрольными субъектами муниципального жилищного контроля являются юридические лица, индивидуальные предприниматели и граждане,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жилищного фонда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3. Обязательные требования, оценка соблюдения которых является предметом муниципального жилищного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 осуществлении муниципального жилищного контроля отдел коммунального хозяйства и жилищного контроля администрации осуществляет контроль за соблюдением: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</w:t>
      </w:r>
      <w:r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жилых</w:t>
      </w:r>
      <w:r>
        <w:rPr>
          <w:color w:val="000000"/>
          <w:sz w:val="26"/>
          <w:szCs w:val="26"/>
        </w:rPr>
        <w:t xml:space="preserve"> домах;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соблюдения управляющей организацией обязательств, предусмотренных частью 2 статьи 162 Жилищного кодекса РФ;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применения предельных (максимальных) индексов изменения размера вносимой гражданами платы за коммунальные услуги;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обоснованности размера установленного норматива потребления коммунальных ресурсов (коммунальных услуг);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ж) требования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з) соблюдения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>
        <w:rPr>
          <w:color w:val="000000"/>
          <w:sz w:val="26"/>
          <w:szCs w:val="26"/>
        </w:rPr>
        <w:t>наймодателями</w:t>
      </w:r>
      <w:proofErr w:type="spellEnd"/>
      <w:r>
        <w:rPr>
          <w:color w:val="000000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color w:val="000000"/>
          <w:sz w:val="26"/>
          <w:szCs w:val="26"/>
        </w:rPr>
        <w:t>наймодателям</w:t>
      </w:r>
      <w:proofErr w:type="spellEnd"/>
      <w:r>
        <w:rPr>
          <w:color w:val="000000"/>
          <w:sz w:val="26"/>
          <w:szCs w:val="26"/>
        </w:rPr>
        <w:t xml:space="preserve"> и нанимателям жилых </w:t>
      </w:r>
      <w:r>
        <w:rPr>
          <w:color w:val="000000"/>
          <w:sz w:val="26"/>
          <w:szCs w:val="26"/>
        </w:rPr>
        <w:lastRenderedPageBreak/>
        <w:t>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и) соблюдения органами местного самоуправления, </w:t>
      </w:r>
      <w:proofErr w:type="spellStart"/>
      <w:r>
        <w:rPr>
          <w:color w:val="000000"/>
          <w:sz w:val="26"/>
          <w:szCs w:val="26"/>
        </w:rPr>
        <w:t>ресурсоснабжающими</w:t>
      </w:r>
      <w:proofErr w:type="spellEnd"/>
      <w:r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утвержден постановлением администрации от 29.03.2017 №1295 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 Количество подконтрольных субъектов.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2019 года количество подконтрольных юридических лиц и индивидуальных предпринимателей составляло 15 единиц.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Данные о проведенных в 2019 году мероприятиях по муниципальному жилищному контролю.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Штатная численность должностных лиц отдела коммунального хозяйства и жилищного контроля администрации, уполномоченных осуществлять муниципальный жилищный контроль, по состоянию на 31 декабря 2019 года составила 3 человека.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2019 году отделом коммунального хозяйства и жилищного контроля администрации в рамках муниципального жилищного контроля проведено 1 плановая и 19 внеплановых проверок, что соответственно на 10% меньше, чем в предыдущем году.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В результате проведенных проверочных мероприятий выявлено 17 нарушений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>
        <w:rPr>
          <w:rFonts w:ascii="Times New Roman" w:hAnsi="Times New Roman" w:cs="Times New Roman"/>
          <w:sz w:val="26"/>
          <w:szCs w:val="26"/>
          <w:lang w:eastAsia="zh-TW"/>
        </w:rPr>
        <w:t>. В результате деятельности должностных лиц коммунального хозяйства и жилищного контроля администрации, уполномоченных осуществлять муниципальный жилищный контроль, устранено 17 нарушений, что составляет 100% от числа выданных предписаний об устранении ранее выявленных нарушений жилищного законодательства.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Наибольшее число выявленных нарушений являются нарушениями, выразившимися в </w:t>
      </w:r>
      <w:r>
        <w:rPr>
          <w:rFonts w:ascii="Times New Roman" w:hAnsi="Times New Roman" w:cs="Times New Roman"/>
          <w:color w:val="000000"/>
          <w:sz w:val="26"/>
          <w:szCs w:val="26"/>
        </w:rPr>
        <w:t>соблюдении управляющей организацией обязательств, предусмотренных частью 2 статьи 162 Жилищного кодекса РФ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(более 90% от общего числа выявленных нарушений).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6. Анализ и оценка рисков причинения вреда охраняемым законом в рамках осуществления муниципального жилищного контроля ценностям.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Рисками, возникающими в результате нарушения охраняемых законом ценностей при осуществлении отделом коммунального хозяйства и жилищного контроля администрации муниципального жилищного контроля,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причинение вреда общему домовому имуществу собственников в многоквартирном доме.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>7. Результаты проведения мероприятия по профилактике нарушений в сфере муниципального жилищного контроля в 2019 году.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Отделом коммунального хозяйства и жилищного контроля в 2019 году проведено 1098 мероприятий по утвержденной программе профилактики правонарушений в поднадзорной сфере, в том числе: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средствах массовой информации опубликовано 57 материалов по вопросам соблюдения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720 консультаций поднадзорных субъектов;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более 215 разъяснений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более 63 личных приемов;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 совместных совещаний и конференций;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38 других мероприятий согласно утвержденным графикам.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актуализированный перечень актов, содержащих обязательные требования, соблюдение которых оценивается при проведении мероприятий по муниципальному жилищному контролю;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жилищного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 контроль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использованием и охраной недр при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добыче общераспространенных полезных ископаемых, а также при строительстве подземных сооружений, не связанных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добычей полезных ископаемых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1. Предметом проверок при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контроль), </w:t>
      </w:r>
      <w:r>
        <w:rPr>
          <w:rFonts w:ascii="Times New Roman" w:hAnsi="Times New Roman" w:cs="Times New Roman"/>
          <w:sz w:val="26"/>
          <w:szCs w:val="26"/>
          <w:lang w:eastAsia="zh-TW"/>
        </w:rPr>
        <w:t>является соблюдение юридическими лицами, индивидуальными предпринимателями и гражданами требований, установленных федеральными законами, законами субъектов Российской Федерации, за нарушение которых законодательством  предусмотрена ответственность.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2. Подконтрольными субъектами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являются юридические лица, индивидуальные предприниматели, обладающие правами на недропользование.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3. Обязательные требования, оценка соблюдения которых является предметом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отдел муниципального контроля осуществляет контроль за соблюдением: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требований, установленных законом Российской Федерации «О недрах»;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требований, установленных законом Республики Башкортостан «О порядке получения права пользования участками недр местного значения Республики Башкортостан»;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в)  обязанности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приведению нарушенных земель в состояние пригодное для использования по целевому назначению.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утвержден постановлением администрации от 29.03.2017 № 1295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 Количество подконтрольных субъектов.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2019 года количество подконтрольных юридических лиц составляло 2 единицы.</w:t>
      </w:r>
    </w:p>
    <w:p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5. Данные о проведенных в 2019 году мероприятиях по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2019 года составила 1 человек.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В 2019 году проверки в рамках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не проводились.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ценностям.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Рисками, возникающими в результате нарушения охраняемых при осуществлении отделом муниципального контроля,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 бюджетами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различных уровней денежных средств от уплаты налогов на добычу полезных ископаемых, платы за пользование недрами и арендных платежей по договорам аренды земель;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ухудшение экологических условий;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причинение вреда земельному участку как природному объекту;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произвольное (несистемное) использование недр;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неиспользование экономического потенциала недр;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затраты средств из бюджета городского округа на проведение работ по рекультивации нарушенных земель.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7. 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контроля  </w:t>
      </w:r>
      <w:r>
        <w:rPr>
          <w:rFonts w:ascii="Times New Roman" w:hAnsi="Times New Roman" w:cs="Times New Roman"/>
          <w:sz w:val="26"/>
          <w:szCs w:val="26"/>
          <w:lang w:eastAsia="zh-TW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2019 году.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Отделом муниципального контроля в 2019 году проведено 43 мероприятия по утвержденной программе профилактики правонарушений в поднадзорной сфере, в том числе проведено 2 консультации поднадзорных субъектов.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проведено 5 совместных рейдов со специалистами отдела по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г.Октябрьскому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Республики Башкортостан по земельным участкам, где проводится разработка общераспространенных полезных ископаемых;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осуществлено 16 осмотров территорий городского округа с целью предотвращения незаконной добычи общераспространенных полезных ископаемых.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проведена инвентаризация земель с кадастровыми номерами 02:57:050102:9, 02:57:050102:10, общей площадью 27423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, 02:57:050201:33, 02:57:050201:34, общей площадью 22831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, 02:57:050201:14, площадью 30639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, 02:57:051104:18, площадью 17281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, 02:57:051104:17, площадью 20002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ранее нарушенных при пользовании недрами;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 xml:space="preserve"> установлен на земельном участке с кадастровым номером 02:57:050903:58 шлагбаум с целью противодействия незаконной добычи общераспространенных полезных ископаемых и предупредительные аншлаги, запрещающие проникновение в контролируемую зону.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2.4.Муниципальный контроль</w:t>
      </w:r>
    </w:p>
    <w:p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</w:t>
      </w:r>
    </w:p>
    <w:p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розничной продажи алкогольной продукции</w:t>
      </w:r>
    </w:p>
    <w:p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Предметом проверок при осуществлении муниципального контроля за соблюдением законодательства в области розничной продажи алкогольной продукции является соблюдение юридическими лицами и индивидуальными предпринимателями требований, установленных муниципальными правовыми актами к розничной продаже алкогольной продукции.  </w:t>
      </w:r>
    </w:p>
    <w:p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2.П</w:t>
      </w:r>
      <w:r>
        <w:rPr>
          <w:rFonts w:ascii="Times New Roman" w:hAnsi="Times New Roman"/>
          <w:sz w:val="26"/>
          <w:szCs w:val="26"/>
        </w:rPr>
        <w:t xml:space="preserve">одконтрольными субъектами муниципального контроля за соблюдением законодательства в области розничной продажи алкогольной продукции являются индивидуальные предприниматели и юридические лица, </w:t>
      </w:r>
      <w:r>
        <w:rPr>
          <w:rFonts w:ascii="Times New Roman" w:hAnsi="Times New Roman"/>
          <w:color w:val="000000"/>
          <w:sz w:val="26"/>
          <w:szCs w:val="26"/>
        </w:rPr>
        <w:t xml:space="preserve">объекты розничной торговли которых находятся в </w:t>
      </w:r>
      <w:r>
        <w:rPr>
          <w:rFonts w:ascii="Times New Roman" w:hAnsi="Times New Roman"/>
          <w:bCs/>
          <w:sz w:val="26"/>
          <w:szCs w:val="26"/>
        </w:rPr>
        <w:t>границах прилегающих территорий, на которых не допускается розничная продажа алкогольной продукции.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за соблюдением законодательства в области розничной продажи алкогольной продукции отдел муниципального контроля осуществляет контроль за соблюдением расстояния от организаций и объектов, на прилегающих территориях которых не допускается розничная продажа алкогольной продукции до объекта, осуществляющего розничную продажу алкогольной продукции.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постановлениями администрации, где определяются и утверждаются границы и схемы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 и размещены на официальном сайте городского округа город Октябрьский Республики Башкортостан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подконтрольных субъектов.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 декабря 2019 года количество подконтрольных юридических лиц и индивидуальных предпринимателей составило 108.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5. Данные о проведенных в 2019 году мероприятиях по муниципальному </w:t>
      </w:r>
      <w:r>
        <w:rPr>
          <w:rFonts w:ascii="Times New Roman" w:hAnsi="Times New Roman" w:cs="Times New Roman"/>
          <w:sz w:val="26"/>
          <w:szCs w:val="26"/>
        </w:rPr>
        <w:t>контролю за соблюдением законодательства в области розничной продажи алкогольной продукции.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по состоянию на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6"/>
            <w:szCs w:val="26"/>
            <w:lang w:eastAsia="zh-TW"/>
          </w:rPr>
          <w:t>2019 года</w:t>
        </w:r>
      </w:smartTag>
      <w:r>
        <w:rPr>
          <w:rFonts w:ascii="Times New Roman" w:hAnsi="Times New Roman" w:cs="Times New Roman"/>
          <w:sz w:val="26"/>
          <w:szCs w:val="26"/>
          <w:lang w:eastAsia="zh-TW"/>
        </w:rPr>
        <w:t xml:space="preserve"> составила 1 человек.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2019 году проверки в рамках муниципального контроля за соблюдением законодательства в области розничной продажи алкогольной продукции не проводились.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ценностей,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является возможность продажи алкогольной продукции </w:t>
      </w:r>
      <w:r>
        <w:rPr>
          <w:rFonts w:ascii="Times New Roman" w:hAnsi="Times New Roman" w:cs="Times New Roman"/>
          <w:sz w:val="26"/>
          <w:szCs w:val="26"/>
        </w:rPr>
        <w:t>на территориях, прилегающих к детским, образовательным, медицинским организациям и  объектам спорта;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 к объектам военного назначения.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7. 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в 2019 году.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Отделом муниципального контроля в 2019 году проведено 4 мероприятия по утвержденной программе профилактики правонарушений в поднадзорной сфере. 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актуализированный перечень постановлений, содержащих обязательные требования, соблюдение которых оценивается при проведении мероприятий по муниципальному контролю </w:t>
      </w:r>
      <w:r>
        <w:rPr>
          <w:rFonts w:ascii="Times New Roman" w:hAnsi="Times New Roman" w:cs="Times New Roman"/>
          <w:sz w:val="26"/>
          <w:szCs w:val="26"/>
        </w:rPr>
        <w:t>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>;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информирование путем проведения совместного совещания с подконтрольными лицами.</w:t>
      </w:r>
    </w:p>
    <w:p>
      <w:pPr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5. Муниципальный контроль в области торговой деятельности</w:t>
      </w:r>
    </w:p>
    <w:p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Предметом муниципального контроля в области торговой деятельности является соблюдение юридическими и физическими лицами требований, установленных муниципальными правовыми актами в торговой деятельности. </w:t>
      </w:r>
    </w:p>
    <w:p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Подконтрольными </w:t>
      </w:r>
      <w:r>
        <w:rPr>
          <w:rFonts w:ascii="Times New Roman" w:hAnsi="Times New Roman"/>
          <w:sz w:val="26"/>
          <w:szCs w:val="26"/>
        </w:rPr>
        <w:t>субъектами являются юридические лица и индивидуальные предприниматели, осуществляющие торговлю в нестационарных торговых объектах на территории городского округа город Октябрьский Республики Башкортостан.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Обязательные требования, оценка соблюдения которых является предметом муниципального контроля в области торговой деятельности.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 области торговой деятельности отдел муниципального контроля осуществляет контроль за соблюдением требований, установленных муниципальными правовыми актами в области торговой деятельности при размещении нестационарных торговых объектов на территории городского округа город Октябрьский Республики Башкортостан.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постановлениями администрации, где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определяются и утверждаются схемы размещения нестационарных торговых объектов на территории городского округа город Октябрьский Республики Башкортостан и размещены на официальном сайте городского округа город Октябрьский Республики Башкортостан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подконтрольных субъектов.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 декабря 2019 года количество подконтрольных юридических лиц и индивидуальных предпринимателей составило 190.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5. Данные о проведенных в 2019 году мероприятиях по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в области торговой деятельности.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hAnsi="Times New Roman" w:cs="Times New Roman"/>
          <w:sz w:val="26"/>
          <w:szCs w:val="26"/>
        </w:rPr>
        <w:t>контроль 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по состоянию на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6"/>
            <w:szCs w:val="26"/>
            <w:lang w:eastAsia="zh-TW"/>
          </w:rPr>
          <w:t>2019 года</w:t>
        </w:r>
      </w:smartTag>
      <w:r>
        <w:rPr>
          <w:rFonts w:ascii="Times New Roman" w:hAnsi="Times New Roman" w:cs="Times New Roman"/>
          <w:sz w:val="26"/>
          <w:szCs w:val="26"/>
          <w:lang w:eastAsia="zh-TW"/>
        </w:rPr>
        <w:t xml:space="preserve"> составила 1 человек.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В 2019 году проверки в рамках муниципального контроля в области торговой деятельности не проводились.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в области торговой деятельности законом ценностей</w:t>
      </w:r>
      <w:r>
        <w:rPr>
          <w:rFonts w:ascii="Times New Roman" w:hAnsi="Times New Roman" w:cs="Times New Roman"/>
          <w:sz w:val="26"/>
          <w:szCs w:val="26"/>
          <w:lang w:eastAsia="zh-TW"/>
        </w:rPr>
        <w:t>, являются: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платы за размещение нестационарного торгового объекта;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произвольное размещение нестационарных торговых объектов на территории городского округа.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7. 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в 2019 году.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Отделом муниципального контроля в 2019 году проведено 4 мероприятия по утвержденной программе профилактики правонарушений в поднадзорной сфере. 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актуализированный перечень постановлений, содержащих обязательные требования, соблюдение которых оценивается при проведении мероприятий по муниципальному контролю </w:t>
      </w:r>
      <w:r>
        <w:rPr>
          <w:rFonts w:ascii="Times New Roman" w:hAnsi="Times New Roman" w:cs="Times New Roman"/>
          <w:sz w:val="26"/>
          <w:szCs w:val="26"/>
        </w:rPr>
        <w:t>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>;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информирование путем проведения совместного совещания с подконтрольными лицами.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2.6.Муниципальный лесной контроль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 Предметом проверок при осуществлении муниципального лесного контроля является соблюдение в отношении объектов лесных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лесного законодательства, за нарушение которых законодательством Российской Федерации предусмотрена ответственность.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Подконтрольными субъ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ектами муниципального лесного контроля являются юридические лица, индивидуальные предприниматели и граждане, обладающие правами на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лесные  участки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>, а также использующие лесные участки.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 Обязательные требования, оценка соблюдения которых является предметом муниципального лесного контроля.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осуществлении муниципального лесного контроля отделом муниципального контроля осуществляется контроль за соблюдением требований, установленных в соответствии с международными договорами Российской Федерации, Лесным </w:t>
      </w:r>
      <w:hyperlink r:id="rId13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постановлением администрации от 19.03.2017 № 1295 и размещен официальном сайте городского округа город Октябрьский Республики Башкортостан </w:t>
      </w:r>
      <w:hyperlink r:id="rId14" w:history="1"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www.oktadm.ru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Количество подконтрольных субъектов.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По состоянию на 31 декабря 2019 года количество подконтрольных юридических лиц и индивидуальных предпринимателей составило 9 единиц.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5. Данные о проведенных в 2019 году мероприятиях по муниципальному лесному контролю.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Штатная численность должностных лиц отдела муниципального контроля, уполномоченных осуществлять муниципальный лесной контроль, по состоянию на 31 декабря 2019 года составила 1 человек.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2019 году отделом муниципального контроля в рамках муниципального лесного контроля проведено 4 проверки, что соответственно на 100 % больше, чем в предыдущем году.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результате проведенных проверочных мероприятий выявлено 2 нарушения требований, установленных лесным законодательством.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Передано для принятия решения материалов проверок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Белебеевский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межрайонный территориальный отдел федерального государственного лесного и пожарного надзора Министерства лесного хозяйства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 Башкортостан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К административной ответственности привлечено 2 правонарушителя. На нарушителей законодательства назначены наказания в виде предупреждения. В результате деятельности должностных лиц отдела муниципального контроля, уполномоченных осуществлять муниципальный лесной контроль, устранено 2 нарушения, что составляет 100% от числа выданных предписаний об устранении ранее выявленных нарушений лесного законодательства.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Наибольшее число выявленных нарушений являются нарушениями, выразившимися в нарушении правил пожарной безопасности в лесах (100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%  выявленных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нарушений).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Во исполнение требований лесного законодательства прокуратурой города Октябрьский Республики Башкортостан совместно со специалистами отдела муниципального контроля проведены 3 проверки. 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результате проведенных проверок выявлено 3 нарушения 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правил пожарной безопасности в лесах. 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В отношении нарушителей законодательства прокуратурой города вынесены представления об устранении нарушений. 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lastRenderedPageBreak/>
        <w:t>К административной ответственности привлечено 2 правонарушителя. Назначены наказания в виде предупреждения. Нарушения устранены.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6. Анализ и оценка рисков причинения вреда охраняемым законом в рамках осуществления муниципального лесного контроля ценностям.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Рисками, возникающими в результате нарушения охраняемых при осуществлении отделом муниципального контроля муниципального лесного контроля законом ценностей, являются: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арендных платежей по договорам аренды лесных участков, находящихся в муниципальной собственности;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ухудшение экологических условий;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причинение вреда лесному участку как природному объекту.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7. Результаты проведения мероприятия по профилактике нарушений в сфере муниципального лесного контроля в 2019 году.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Отделом муниципального контроля в 2019 году проведено 6 мероприятий по утвержденной программе профилактики правонарушений в поднадзорной сфере, в том числе: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средствах массовой информации опубликовано 2 материала по вопросу соблюдения обязательных требований правил пожарной безопасности в лесах;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проведено 4 профилактические беседы с поднадзорными субъектами;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организовано 1 совместное совещание.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актуализированный перечень актов, содержащих обязательные требования, соблюдение которых оценивается при проведении мероприятий по муниципальному лесному контролю;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контроля.</w:t>
      </w:r>
    </w:p>
    <w:p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2.7. Муниципальный контроль за обеспечением сохранности автомобильных дорог местного значения </w:t>
      </w:r>
    </w:p>
    <w:p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1. Предметом проверок при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является соблюдение юридическими лицами, индивидуальными предпринимателями, использующих автомобильные дороги в качестве участников дорожного движения, и иных лиц, осуществляющих свою деятельность в границах полос отвода и придорожных полос автомобильных дорог местного значения требований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законодательства об автомобильных дорогах и о дорожной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Подконтрольными субъектами муниципального контроля за обеспечением сохранности автомобильных дорог местного значения являются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юридические лица, индивидуальные предприниматели, использующие автомобильные дороги в качестве участников дорожного движения, и иных лиц, осуществляющих свою деятельность в границах полос отвода и придорожных полос автомобильных дорог местного значения.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муниципального контроля за обеспечением сохранности автомобильных дорог местного значения отделом муниципального контроля осуществляется контроль за соблюдением юридическими лицами, индивидуальными предпринимателями и гражданами обязательных требований, установленных в отношении автомобильных дорог местного значения федеральными законами, законами Республики Башкортостан в области дорожной деятельности, а также муниципальными правовыми актами.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постановлением администрации от 19.03.2017 № 1295 и размещен официальном сайте городского округа город Октябрьский Республики Башкортостан </w:t>
      </w:r>
      <w:hyperlink r:id="rId15" w:history="1"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www.oktadm.ru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Количество подконтрольных субъектов.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По состоянию на 31 декабря 2019 года количество подконтрольных юридических лиц и индивидуальных предпринимателей составило 30 единиц.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5. Данные о проведенных в 2019 году мероприятиях по муниципальному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контролю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, по состоянию на 31 декабря 2019 года составило 1 человек. В 2019 году проверки в рамках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контроля за обеспечением сохранности автомобильных дорог местного значения не проводились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деятельности административной комиссии городского округа город Октябрьский Республики Башкортостан специалистом отдела муниципального контроля в рамках обеспечения сохранности автомобильных дорог местного значения составлено 3 протокола об административном правонарушении по ч.1 ст. 6.3 Кодекса Республики Башкортостан об административных правонарушениях и направлены в административную комиссию городского округа для рассмотрения.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Наибольшее число выявленных нарушений являются нарушениями, выразившимися в нарушении правил благоустройства территории городского округа в части загрязнения гражданами и хозяйствующими субъектами автомобильных дорог местного значения общего пользования.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ценностям.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отделом муниципального контроля 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законом ценностей, являются: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осуществление деятельности, связанной с движением транспортных средств и специальной техники по автомобильным дорогам местного значения с нарушением требований;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размещение юридическими лицами и индивидуальными предпринимателями объектов дорожного сервиса в полосах отвода и придорожных полосах автомобильных дорог местного значения без согласования и правоустанавливающих документов;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размещение юридическими лицами и индивидуальными предпринимателями инженерных коммуникаций в полосах отвода и придорожных полосах автомобильных дорог местного значения без согласования и правоустанавливающих документов.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7. Результаты проведения мероприятий по профилактике нарушений в сфере 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контроля за обеспечением сохранности автомобильных дорог местного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 в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2019 году.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Отделом муниципального контроля в 2019 году проведено 4 мероприятия по утвержденной программе профилактики правонарушений в поднадзорной сфере, в том числе: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информирование путем проведения совместного совещания с подконтрольными лицами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Башкортостан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актуализированный перечень актов, содержащих обязательные требования, соблюдение которых оценивается при проведении мероприятий по муниципальному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контролю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контроля.</w:t>
      </w:r>
    </w:p>
    <w:p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bookmarkStart w:id="3" w:name="sub_1000"/>
      <w:r>
        <w:rPr>
          <w:rFonts w:ascii="Times New Roman" w:eastAsia="Calibri" w:hAnsi="Times New Roman" w:cs="Times New Roman"/>
          <w:sz w:val="26"/>
          <w:szCs w:val="26"/>
          <w:lang w:eastAsia="en-US"/>
        </w:rPr>
        <w:t>3.План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профилактики нарушений обязательных требований законодательства,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осуществляемой органами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2020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bookmarkEnd w:id="3"/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16"/>
        <w:gridCol w:w="1701"/>
        <w:gridCol w:w="2409"/>
      </w:tblGrid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</w:t>
            </w:r>
            <w:hyperlink r:id="rId16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официальном сайте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город Октябрьский Республики Башкортостан в сети "Интернет"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 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проводимых проверках и их результатах в ФГИС «Единый реестр проверок»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предпринимателей по вопросам соблюдения обязательных требований, путем проведения совещания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семинара с юридическими лицами и индивидуальными предпринимателями, по вопросам соблюдения обязательных требований законодательства, оценка соблюдения которого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предметом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  <w:p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внесения изменений в нормативные 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городского округа город Октябрьский Республики Башкортостан в сети «Интернет» результатов контрольных мероприятий за прошедший календарный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17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8.2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«Дня открытых дверей», в рамках которого юридическим лицам и индивидуальным предпринимателям, а также гражданам разъясняются требования законодательства, содержащего обязательные требования, 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соблюдения которого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«Горячей линии» по телефону по вопросам соблюдения требований законодательства содержащего обязательные требования, оценка соблюдения которого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предметом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разъяснительной работы в средствах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массовой  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соблюдения обязательных требований законодательства, оценка соблюдения которого является предметом 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Проект Плана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профилактики нарушений обязательных требований законодательства,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осуществляемой органами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2021 - 2022 годы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16"/>
        <w:gridCol w:w="1701"/>
        <w:gridCol w:w="2409"/>
      </w:tblGrid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</w:t>
            </w:r>
            <w:hyperlink r:id="rId18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официальном сайте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город Октябрьский Республики Башкортостан в сети "Интернет"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 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проводимых проверках и их результатах в ФГИС «Единый реестр проверок»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предпринимателей по вопросам соблюдения обязательных требований, путем проведения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семинара с юридическими лицами и индивидуальными предпринимателями, по вопросам соблюдения обязательных требований законодательства, оценка соблюдения которого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предметом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  <w:p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внесения изменений в нормативные 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городского округа город Октябрьский Республики Башкортостан в сети «Интернет» результатов контрольных мероприятий за прошедший календарный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2021 года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19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8.2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«Дня открытых дверей», в рамках которого юридическим лицам и индивидуальным предпринимателям, а также гражданам разъясняются требования законодательства, содержащего обязательные требования, оценка соблюдения которого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«Горячей линии» по телефону по вопросам соблюдения требований законодательства содержащего обязательные требования, оценка соблюдения которого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предметом  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разъяснительной работы в средствах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массовой  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вопросам соблюдения обязательных требований законодательства, оценка соблюдения которого является предметом 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Информация о готовящихся и состоявшихся профилактических мероприятиях, проводимых отделами муниципального контроля и коммунального хозяйства и жилищного контроля, будет размещена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город Октябрьский Республики Башкортостан </w:t>
      </w:r>
      <w:hyperlink r:id="rId2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Оценка программы профилактики и отчетные показатели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bookmarkStart w:id="4" w:name="Par4"/>
      <w:bookmarkEnd w:id="4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информированность подконтрольных субъектов об обязательных требованиях;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понятность обязательных требований, обеспечивающая их однозначное толкование подконтрольными субъектами и должностными лицами органа муниципального контроля;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удовлетворенность доступностью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город Октябрьский Республики Башкортостан </w:t>
      </w:r>
      <w:hyperlink r:id="rId2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для подконтрольных субъектов информации о принятых и готовящихся изменениях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исполняемость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плана-графика профилактических мероприятий.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Опрос проводится силами сотрудников отделов муниципального контроля и коммунального хозяйства и жилищного контроля.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Опрос проводится на основании анкеты, разработанной отделами муниципального контроля и коммунального хозяйства и жилищного контроля, для каждого вида контроля. Анкеты должны содержать вопросы с не менее чем двумя вариантами предлагаемых ответов на каждый вопрос.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Результаты опросов и информация о достижении отчетных показателей проведения профилактических мероприятий размещаются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город Октябрьский Республики Башкортостан </w:t>
      </w:r>
      <w:hyperlink r:id="rId2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eastAsia="zh-TW"/>
        </w:rPr>
        <w:t xml:space="preserve"> не позднее 15 марта ежегодно, после отчетного периода.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6.Плановые показатели деятельности администрации городского округа город Октябрьский Республики Башкортостан по достижению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показателей эффективности профилактических мероприятий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2020 - 2022 годах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2"/>
        <w:gridCol w:w="5896"/>
        <w:gridCol w:w="45"/>
        <w:gridCol w:w="2552"/>
        <w:gridCol w:w="11"/>
      </w:tblGrid>
      <w:t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Наименование показателя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Величина</w:t>
            </w:r>
          </w:p>
        </w:tc>
      </w:tr>
      <w:t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лицами, осуществляющими муниципальный контроль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75%</w:t>
            </w:r>
          </w:p>
        </w:tc>
      </w:tr>
      <w:tr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Удовлетворенность доступностью на официальном сайте городского округа город Октябрьский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Башкортостан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75%</w:t>
            </w:r>
          </w:p>
        </w:tc>
      </w:tr>
      <w:t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100%</w:t>
            </w:r>
          </w:p>
        </w:tc>
      </w:tr>
      <w:t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Исполняемость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плана-графика профилактических мероприятий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100%</w:t>
            </w:r>
          </w:p>
        </w:tc>
      </w:tr>
      <w:t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проведенных профилактических мероприятий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 менее 500 мероприятий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 Порядок сбора данных о проведении мероприятий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контролю и профилактике нарушений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Ответственными за сбор данных о проведении мероприятий по контролю и профилактических мероприятий являются отделы муниципального контроля и коммунального хозяйства и жилищного контроля администрации городского округа город Октябрьский Республики Башкортостан.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Информация о проведении мероприятий по контролю представляется органом муниципального контроля в форме отчетов №1-контроль «Сведения об осуществлении государственного контроля (надзора) и муниципального контроля», в порядке и сроки, установленные для их представления.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Информация о проведении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 по достижению показателей эффективности профилактических мероприятий представляется до 15 марта и 15 сентября </w:t>
      </w:r>
      <w:proofErr w:type="gramStart"/>
      <w:r>
        <w:rPr>
          <w:rFonts w:ascii="Times New Roman" w:hAnsi="Times New Roman" w:cs="Times New Roman"/>
          <w:sz w:val="26"/>
          <w:szCs w:val="26"/>
          <w:lang w:eastAsia="zh-TW"/>
        </w:rPr>
        <w:t>ежегодно,  путем</w:t>
      </w:r>
      <w:proofErr w:type="gram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ее размещения на официальном сайте городского округа город Октябрьский Республики Башкортостан.</w:t>
      </w:r>
    </w:p>
    <w:p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Управляющий делами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А.Е.Пальчинский</w:t>
      </w:r>
      <w:proofErr w:type="spellEnd"/>
    </w:p>
    <w:p>
      <w:pPr>
        <w:spacing w:before="16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199397E"/>
    <w:multiLevelType w:val="hybridMultilevel"/>
    <w:tmpl w:val="E2E2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1E93"/>
    <w:multiLevelType w:val="multilevel"/>
    <w:tmpl w:val="5336D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F957-BDF1-47A1-8BD5-BCC50C4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uiPriority w:val="9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basedOn w:val="a0"/>
    <w:unhideWhenUsed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0">
    <w:name w:val="Абзац списка1"/>
    <w:basedOn w:val="a"/>
    <w:pPr>
      <w:ind w:left="720"/>
    </w:pPr>
    <w:rPr>
      <w:rFonts w:ascii="Calibri" w:eastAsia="PMingLiU" w:hAnsi="Calibri" w:cs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8">
    <w:name w:val="header"/>
    <w:basedOn w:val="a"/>
    <w:link w:val="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tnabaeva\Desktop\&#1055;&#1088;&#1086;&#1075;&#1088;&#1072;&#1084;&#1084;&#1072;%20&#1087;&#1088;&#1086;&#1092;&#1080;&#1083;&#1072;&#1082;&#1090;&#1080;&#1082;&#1080;%20&#1085;&#1072;%202018&#1075;.docx" TargetMode="External"/><Relationship Id="rId13" Type="http://schemas.openxmlformats.org/officeDocument/2006/relationships/hyperlink" Target="consultantplus://offline/ref=B2E959DBEC84AC3A18CD34F4F7A52E9D92C466E1258E36308899EF4F4E1711C29487CB3A9C6254C859DB1DE260o6D3F" TargetMode="External"/><Relationship Id="rId18" Type="http://schemas.openxmlformats.org/officeDocument/2006/relationships/hyperlink" Target="http://ivo.garant.ru/document?id=9223991&amp;sub=26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ktadm.ru" TargetMode="External"/><Relationship Id="rId7" Type="http://schemas.openxmlformats.org/officeDocument/2006/relationships/hyperlink" Target="http://ivo.garant.ru/document?id=57314712&amp;sub=8201" TargetMode="External"/><Relationship Id="rId12" Type="http://schemas.openxmlformats.org/officeDocument/2006/relationships/hyperlink" Target="http://www.oktadm.ru" TargetMode="External"/><Relationship Id="rId17" Type="http://schemas.openxmlformats.org/officeDocument/2006/relationships/hyperlink" Target="http://ivo.garant.ru/document?id=57314712&amp;sub=8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9223991&amp;sub=2633" TargetMode="External"/><Relationship Id="rId20" Type="http://schemas.openxmlformats.org/officeDocument/2006/relationships/hyperlink" Target="http://www.oktad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ktad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kt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22877/14e9738be002fe3ab76c0d580b863aac1ac65fb7/" TargetMode="External"/><Relationship Id="rId19" Type="http://schemas.openxmlformats.org/officeDocument/2006/relationships/hyperlink" Target="http://ivo.garant.ru/document?id=57314712&amp;sub=82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5A4DAF8F7968E51966060EFAAAE486890D0FC7806BE8379EB52D29047686E2244919A24ACC65B387EE072C41AC020EDAA85A143E6B5H" TargetMode="External"/><Relationship Id="rId14" Type="http://schemas.openxmlformats.org/officeDocument/2006/relationships/hyperlink" Target="http://www.oktadm.ru" TargetMode="External"/><Relationship Id="rId22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301E-404C-4787-8CA1-8683F05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21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Атнабаева Альбина Лиоровна</dc:creator>
  <cp:keywords/>
  <dc:description/>
  <cp:lastModifiedBy>Атнабаева Альбина Лиоровна</cp:lastModifiedBy>
  <cp:revision>60</cp:revision>
  <cp:lastPrinted>2019-12-10T09:13:00Z</cp:lastPrinted>
  <dcterms:created xsi:type="dcterms:W3CDTF">2019-11-14T05:58:00Z</dcterms:created>
  <dcterms:modified xsi:type="dcterms:W3CDTF">2019-12-17T04:38:00Z</dcterms:modified>
</cp:coreProperties>
</file>