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Default="002059A3" w:rsidP="002059A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:rsidR="002059A3" w:rsidRDefault="00916D8F" w:rsidP="002059A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994BCD">
        <w:rPr>
          <w:b/>
          <w:sz w:val="28"/>
          <w:szCs w:val="28"/>
        </w:rPr>
        <w:t xml:space="preserve">ротиводействие коррупции в городском округе </w:t>
      </w:r>
    </w:p>
    <w:p w:rsidR="00916D8F" w:rsidRDefault="00916D8F" w:rsidP="002059A3">
      <w:pPr>
        <w:pStyle w:val="Default"/>
        <w:jc w:val="center"/>
        <w:rPr>
          <w:sz w:val="28"/>
          <w:szCs w:val="28"/>
        </w:rPr>
      </w:pPr>
      <w:r w:rsidRPr="00994BCD">
        <w:rPr>
          <w:b/>
          <w:sz w:val="28"/>
          <w:szCs w:val="28"/>
        </w:rPr>
        <w:t>город Октябрьский Республики Башкортостан</w:t>
      </w:r>
    </w:p>
    <w:p w:rsidR="00295DA9" w:rsidRDefault="00295DA9" w:rsidP="00AB1229">
      <w:pPr>
        <w:pStyle w:val="Default"/>
        <w:ind w:firstLine="709"/>
        <w:jc w:val="both"/>
        <w:rPr>
          <w:sz w:val="28"/>
          <w:szCs w:val="28"/>
        </w:rPr>
      </w:pPr>
    </w:p>
    <w:p w:rsidR="006C4FE2" w:rsidRPr="00D626F1" w:rsidRDefault="00D626F1" w:rsidP="00D626F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26F1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626F1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26F1">
        <w:rPr>
          <w:rFonts w:ascii="Times New Roman" w:hAnsi="Times New Roman" w:cs="Times New Roman"/>
          <w:sz w:val="28"/>
          <w:szCs w:val="28"/>
        </w:rPr>
        <w:t xml:space="preserve">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26F1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общества и государства от угроз, связанных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 принята п</w:t>
      </w:r>
      <w:r w:rsidR="006C4FE2" w:rsidRPr="00D626F1">
        <w:rPr>
          <w:rFonts w:ascii="Times New Roman" w:hAnsi="Times New Roman"/>
          <w:sz w:val="28"/>
          <w:szCs w:val="28"/>
        </w:rPr>
        <w:t>одпрограмма «Противодействие коррупции в городском округе город Октябрьский Республики Башкортостан»</w:t>
      </w:r>
      <w:r w:rsidR="006C4FE2" w:rsidRPr="00D626F1">
        <w:rPr>
          <w:rFonts w:ascii="Times New Roman" w:eastAsia="Calibri" w:hAnsi="Times New Roman"/>
          <w:sz w:val="28"/>
          <w:szCs w:val="28"/>
        </w:rPr>
        <w:t xml:space="preserve"> </w:t>
      </w:r>
      <w:r w:rsidR="006C4FE2" w:rsidRPr="00D626F1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6C4FE2" w:rsidRPr="00D626F1">
        <w:rPr>
          <w:rFonts w:ascii="Times New Roman" w:eastAsia="Calibri" w:hAnsi="Times New Roman"/>
          <w:sz w:val="28"/>
          <w:szCs w:val="28"/>
        </w:rPr>
        <w:t xml:space="preserve"> </w:t>
      </w:r>
      <w:r w:rsidR="006C4FE2" w:rsidRPr="00D626F1">
        <w:rPr>
          <w:rFonts w:ascii="Times New Roman" w:eastAsia="Calibri" w:hAnsi="Times New Roman"/>
          <w:sz w:val="28"/>
          <w:szCs w:val="28"/>
          <w:lang w:eastAsia="en-US"/>
        </w:rPr>
        <w:t>«Развитие муниципальной службы в городском округе город Октябрьский</w:t>
      </w:r>
      <w:r w:rsidR="006C4FE2" w:rsidRPr="00D626F1">
        <w:rPr>
          <w:rFonts w:ascii="Times New Roman" w:eastAsia="Calibri" w:hAnsi="Times New Roman"/>
          <w:sz w:val="28"/>
          <w:szCs w:val="28"/>
        </w:rPr>
        <w:t xml:space="preserve"> </w:t>
      </w:r>
      <w:r w:rsidR="006C4FE2" w:rsidRPr="00D626F1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D626F1">
        <w:rPr>
          <w:rFonts w:ascii="Times New Roman" w:hAnsi="Times New Roman"/>
          <w:sz w:val="28"/>
          <w:szCs w:val="28"/>
        </w:rPr>
        <w:t xml:space="preserve"> </w:t>
      </w:r>
      <w:r w:rsidRPr="00430823">
        <w:rPr>
          <w:rFonts w:ascii="Times New Roman" w:hAnsi="Times New Roman"/>
          <w:sz w:val="28"/>
          <w:szCs w:val="28"/>
        </w:rPr>
        <w:t>Изменения внесены постановлением администрации</w:t>
      </w:r>
      <w:r w:rsidRPr="00430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23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430823">
        <w:rPr>
          <w:rFonts w:ascii="Times New Roman" w:hAnsi="Times New Roman"/>
          <w:sz w:val="28"/>
          <w:szCs w:val="28"/>
        </w:rPr>
        <w:t xml:space="preserve"> от </w:t>
      </w:r>
      <w:r w:rsidR="00430823" w:rsidRPr="00430823">
        <w:rPr>
          <w:rFonts w:ascii="Times New Roman" w:hAnsi="Times New Roman"/>
          <w:sz w:val="28"/>
          <w:szCs w:val="28"/>
        </w:rPr>
        <w:t>19.11.2019</w:t>
      </w:r>
      <w:r w:rsidRPr="00430823">
        <w:rPr>
          <w:rFonts w:ascii="Times New Roman" w:hAnsi="Times New Roman"/>
          <w:sz w:val="28"/>
          <w:szCs w:val="28"/>
        </w:rPr>
        <w:t xml:space="preserve"> г. № </w:t>
      </w:r>
      <w:r w:rsidR="00430823" w:rsidRPr="00430823">
        <w:rPr>
          <w:rFonts w:ascii="Times New Roman" w:hAnsi="Times New Roman"/>
          <w:sz w:val="28"/>
          <w:szCs w:val="28"/>
        </w:rPr>
        <w:t>4908.</w:t>
      </w:r>
    </w:p>
    <w:p w:rsidR="00AB1229" w:rsidRDefault="00AB1229" w:rsidP="00AB12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целью формирования правовой основы проведения   антикоррупционных мероприятий в администрации городского округа организована работа антикоррупционной комиссии. </w:t>
      </w:r>
      <w:r w:rsidR="006A4BF4">
        <w:rPr>
          <w:sz w:val="28"/>
          <w:szCs w:val="28"/>
        </w:rPr>
        <w:t>В 2019 году п</w:t>
      </w:r>
      <w:r>
        <w:rPr>
          <w:sz w:val="28"/>
          <w:szCs w:val="28"/>
        </w:rPr>
        <w:t xml:space="preserve">роведено </w:t>
      </w:r>
      <w:r w:rsidR="00AF43E0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антикоррупционной комиссии, где рассмотрено </w:t>
      </w:r>
      <w:r w:rsidR="00B803BA">
        <w:rPr>
          <w:sz w:val="28"/>
          <w:szCs w:val="28"/>
        </w:rPr>
        <w:t>5</w:t>
      </w:r>
      <w:r w:rsidRPr="00D626F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B803B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D5A83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6A4BF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3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отдела муниципальной службы и кадровой работы в должностные обязанности которых входит профилактика коррупционных и иных правонарушений и участие в противодействии коррупции. </w:t>
      </w:r>
      <w:r w:rsidR="006A4BF4" w:rsidRPr="006A4BF4">
        <w:rPr>
          <w:rFonts w:ascii="Times New Roman" w:hAnsi="Times New Roman" w:cs="Times New Roman"/>
          <w:sz w:val="28"/>
          <w:szCs w:val="28"/>
        </w:rPr>
        <w:t>В 2019 году 2 муниципальных служащих подразделения по профилактике коррупционных и иных правонарушений администрации прошли обучение на курсах повышения квалификации по программам «Государственная политика в области противодействия коррупции». Всего прошли обучение по данному направлению 11 вновь принятых муниципальных служащих.</w:t>
      </w:r>
    </w:p>
    <w:p w:rsidR="00AB1229" w:rsidRDefault="001D5A83" w:rsidP="001D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29">
        <w:rPr>
          <w:rFonts w:ascii="Times New Roman" w:hAnsi="Times New Roman" w:cs="Times New Roman"/>
          <w:sz w:val="28"/>
          <w:szCs w:val="28"/>
        </w:rPr>
        <w:t>Должностными лицами по профилактике коррупционных и иных правонарушений проведен 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и руководителей муниципальных учреждений городского округа за отчетный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12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D5A83">
        <w:rPr>
          <w:rFonts w:ascii="Times New Roman" w:hAnsi="Times New Roman" w:cs="Times New Roman"/>
          <w:sz w:val="28"/>
          <w:szCs w:val="28"/>
        </w:rPr>
        <w:t>в количестве 390 справок, из них от муниципальных служащих – 236, от руководителей муниципальных учреждений – 154.</w:t>
      </w:r>
    </w:p>
    <w:p w:rsidR="00AB1229" w:rsidRDefault="00B803BA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B1229" w:rsidRPr="00916D8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должностей муниципальной службы, которые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 несовершеннолетних детей</w:t>
      </w:r>
      <w:r w:rsidR="00AB1229" w:rsidRPr="00916D8F">
        <w:rPr>
          <w:rFonts w:ascii="Times New Roman" w:hAnsi="Times New Roman" w:cs="Times New Roman"/>
          <w:sz w:val="28"/>
          <w:szCs w:val="28"/>
        </w:rPr>
        <w:t xml:space="preserve"> в</w:t>
      </w:r>
      <w:r w:rsidR="00AB1229" w:rsidRPr="00916D8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D5A8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B1229" w:rsidRPr="00916D8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внесены изменения</w:t>
      </w:r>
      <w:r w:rsidR="00AB1229" w:rsidRPr="00916D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просвещения муниципальных служащих в первом полугодии 201</w:t>
      </w:r>
      <w:r w:rsidR="001D5A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семинар, где муниципальные служащие были ознакомлены с требованиями по заполнению и изменениями в справках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83" w:rsidRPr="00916D8F" w:rsidRDefault="001D5A83" w:rsidP="001D5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A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2019 году проведено 9 заседаний комиссии по соблюдению требований к служебному поведению и урегулированию конфликта интересов, где рассмотрено 22 вопроса.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противодействия условиям, порождающим </w:t>
      </w:r>
      <w:r w:rsidR="00430823">
        <w:rPr>
          <w:rFonts w:ascii="Times New Roman" w:hAnsi="Times New Roman" w:cs="Times New Roman"/>
          <w:color w:val="000000"/>
          <w:sz w:val="28"/>
          <w:szCs w:val="28"/>
        </w:rPr>
        <w:t>коррупцию,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подарков, а также формированию негативного отношения к дарению.  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в сфере противодействия коррупции доводятся до сведения муниципальных служащих при приеме их на муниципальную службу под роспись в специальном журнале для ознакомления. 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недопущению поведения, которое может восприниматься как обещание или предложение дачи взятки либо как согласие принять взятку или как просьба о даче взятки утвержден Кодекс этики и служебного поведения муниципальных служащих органов местного самоуправления городского округа, с которым также все муниципальные служащие ознакомлены под роспись. </w:t>
      </w:r>
    </w:p>
    <w:p w:rsidR="001D5A83" w:rsidRPr="0077427A" w:rsidRDefault="001D5A83" w:rsidP="0077427A">
      <w:pPr>
        <w:spacing w:after="0" w:line="240" w:lineRule="auto"/>
        <w:ind w:firstLine="709"/>
        <w:jc w:val="both"/>
        <w:rPr>
          <w:rStyle w:val="dash041e0431044b0447043d044b0439char"/>
          <w:rFonts w:ascii="Times New Roman" w:hAnsi="Times New Roman" w:cs="Times New Roman"/>
          <w:sz w:val="32"/>
          <w:szCs w:val="24"/>
        </w:rPr>
      </w:pPr>
      <w:r w:rsidRPr="0077427A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информационного обеспечения, усиления гласности антикоррупционной деятельности и </w:t>
      </w:r>
      <w:r w:rsidRPr="0077427A">
        <w:rPr>
          <w:rFonts w:ascii="Times New Roman" w:hAnsi="Times New Roman" w:cs="Times New Roman"/>
          <w:sz w:val="28"/>
          <w:szCs w:val="28"/>
        </w:rPr>
        <w:t xml:space="preserve">для изучения общественного мнения по антикоррупционной тематике </w:t>
      </w:r>
      <w:r w:rsidRPr="0077427A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на портале «Голос Республики Башкортостан» опубликован опрос, который позволит оценить уровень коррупции и эффективность принимаемых антикоррупционных мер. </w:t>
      </w:r>
      <w:r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>В результате проведе</w:t>
      </w:r>
      <w:r w:rsidR="0077427A"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>нного социологического опроса 14</w:t>
      </w:r>
      <w:r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% опрошенных оцени</w:t>
      </w:r>
      <w:r w:rsidR="0077427A"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>ли уровень коррупции высоким, 24 % – низким, 26</w:t>
      </w:r>
      <w:r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% – средним, 3</w:t>
      </w:r>
      <w:r w:rsidR="0077427A"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>6</w:t>
      </w:r>
      <w:r w:rsidRPr="00B84E77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%- </w:t>
      </w:r>
      <w:r w:rsidR="0077427A" w:rsidRPr="0077427A">
        <w:rPr>
          <w:rStyle w:val="dash041e0431044b0447043d044b0439char"/>
          <w:rFonts w:ascii="Times New Roman" w:hAnsi="Times New Roman" w:cs="Times New Roman"/>
          <w:sz w:val="28"/>
          <w:szCs w:val="28"/>
        </w:rPr>
        <w:t>не смогли ответить</w:t>
      </w:r>
      <w:r w:rsidR="0077427A" w:rsidRPr="0077427A">
        <w:rPr>
          <w:rStyle w:val="dash041e0431044b0447043d044b0439char"/>
          <w:rFonts w:ascii="Times New Roman" w:hAnsi="Times New Roman" w:cs="Times New Roman"/>
          <w:sz w:val="32"/>
          <w:szCs w:val="24"/>
        </w:rPr>
        <w:t>.</w:t>
      </w:r>
    </w:p>
    <w:p w:rsidR="00AB1229" w:rsidRPr="00916D8F" w:rsidRDefault="00AB1229" w:rsidP="00AB1229">
      <w:pPr>
        <w:pStyle w:val="a3"/>
        <w:ind w:firstLine="709"/>
        <w:rPr>
          <w:rStyle w:val="FontStyle11"/>
          <w:sz w:val="28"/>
          <w:szCs w:val="28"/>
        </w:rPr>
      </w:pPr>
      <w:r w:rsidRPr="00916D8F">
        <w:rPr>
          <w:rStyle w:val="FontStyle11"/>
          <w:sz w:val="28"/>
          <w:szCs w:val="28"/>
        </w:rPr>
        <w:t xml:space="preserve"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осуществлена работа по приведению в соответствие и наполнению подраздела </w:t>
      </w:r>
      <w:r w:rsidRPr="00916D8F">
        <w:rPr>
          <w:szCs w:val="28"/>
        </w:rPr>
        <w:t xml:space="preserve">«Противодействие коррупции» </w:t>
      </w:r>
      <w:r w:rsidRPr="00916D8F">
        <w:rPr>
          <w:rStyle w:val="FontStyle11"/>
          <w:sz w:val="28"/>
          <w:szCs w:val="28"/>
        </w:rPr>
        <w:t>на сайте городского округа согласно требованиям Указа Президента Республики Башкортостан от 29.04.2014 года № УП-108.</w:t>
      </w:r>
    </w:p>
    <w:p w:rsidR="00AB1229" w:rsidRDefault="00AB1229" w:rsidP="00AB1229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подразделе «Обратная связь для сообщений о фактах коррупции» существует форма обратной связи – «Виртуальная приемная», через которую можно оставить жалобу, предложение, либо реализовать другие гражданские инициативы. Также на сайте работает телефон доверия, способствующий реализации г</w:t>
      </w:r>
      <w:r w:rsidR="0077427A">
        <w:rPr>
          <w:rFonts w:ascii="Times New Roman" w:hAnsi="Times New Roman" w:cs="Times New Roman"/>
          <w:sz w:val="28"/>
          <w:szCs w:val="28"/>
        </w:rPr>
        <w:t>ражданских инициатив. За 2019</w:t>
      </w:r>
      <w:r>
        <w:rPr>
          <w:rFonts w:ascii="Times New Roman" w:hAnsi="Times New Roman" w:cs="Times New Roman"/>
          <w:sz w:val="28"/>
          <w:szCs w:val="28"/>
        </w:rPr>
        <w:t xml:space="preserve"> годов жалоб, предложений, либо других гражданских инициатив по противодействию коррупции от граждан не поступало.  Информации, опубликованных в средствах массовой информации, о фактах коррупции со стороны муниципальных служащих не было.</w:t>
      </w:r>
    </w:p>
    <w:p w:rsidR="00B24711" w:rsidRDefault="00AB1229" w:rsidP="00AB1229">
      <w:pPr>
        <w:spacing w:after="0" w:line="240" w:lineRule="auto"/>
        <w:ind w:firstLine="709"/>
        <w:jc w:val="both"/>
        <w:rPr>
          <w:rStyle w:val="table0020gridchar"/>
          <w:rFonts w:ascii="Times New Roman" w:hAnsi="Times New Roman" w:cs="Times New Roman"/>
          <w:sz w:val="28"/>
          <w:szCs w:val="28"/>
        </w:rPr>
      </w:pPr>
      <w:r w:rsidRPr="005746D7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у населения активной гражданской позиции по противостоянию коррупции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на страницах городских газет регулярно освещаются правовые вопросы, проводится юридический ликбез. В газете 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lastRenderedPageBreak/>
        <w:t>«Октябрьский нефтяник» за 201</w:t>
      </w:r>
      <w:r w:rsidR="0077427A">
        <w:rPr>
          <w:rStyle w:val="table0020gridchar"/>
          <w:rFonts w:ascii="Times New Roman" w:hAnsi="Times New Roman" w:cs="Times New Roman"/>
          <w:sz w:val="28"/>
          <w:szCs w:val="28"/>
        </w:rPr>
        <w:t>9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год размещено </w:t>
      </w:r>
      <w:r w:rsidR="0077427A">
        <w:rPr>
          <w:rStyle w:val="table0020gridchar"/>
          <w:rFonts w:ascii="Times New Roman" w:hAnsi="Times New Roman" w:cs="Times New Roman"/>
          <w:b/>
          <w:sz w:val="28"/>
          <w:szCs w:val="28"/>
        </w:rPr>
        <w:t>36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публикаций по данной тематике</w:t>
      </w:r>
      <w:r w:rsidRPr="005746D7">
        <w:rPr>
          <w:rFonts w:ascii="Times New Roman" w:hAnsi="Times New Roman" w:cs="Times New Roman"/>
          <w:sz w:val="28"/>
          <w:szCs w:val="28"/>
        </w:rPr>
        <w:t xml:space="preserve">. 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На страницах газеты «</w:t>
      </w:r>
      <w:proofErr w:type="spellStart"/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Як» </w:t>
      </w:r>
      <w:r w:rsidR="0077427A">
        <w:rPr>
          <w:rStyle w:val="table0020gridchar"/>
          <w:rFonts w:ascii="Times New Roman" w:hAnsi="Times New Roman" w:cs="Times New Roman"/>
          <w:b/>
          <w:sz w:val="28"/>
          <w:szCs w:val="28"/>
        </w:rPr>
        <w:t>22</w:t>
      </w:r>
      <w:r w:rsidRPr="005746D7">
        <w:rPr>
          <w:rStyle w:val="table0020gridchar"/>
          <w:rFonts w:ascii="Times New Roman" w:hAnsi="Times New Roman" w:cs="Times New Roman"/>
          <w:sz w:val="28"/>
          <w:szCs w:val="28"/>
        </w:rPr>
        <w:t xml:space="preserve"> материалов.</w:t>
      </w:r>
      <w:r>
        <w:rPr>
          <w:rStyle w:val="table0020gridchar"/>
          <w:rFonts w:ascii="Times New Roman" w:hAnsi="Times New Roman" w:cs="Times New Roman"/>
          <w:sz w:val="28"/>
          <w:szCs w:val="28"/>
        </w:rPr>
        <w:t xml:space="preserve"> </w:t>
      </w:r>
    </w:p>
    <w:p w:rsidR="00450F95" w:rsidRDefault="00450F95" w:rsidP="00AB1229">
      <w:pPr>
        <w:spacing w:after="0" w:line="240" w:lineRule="auto"/>
        <w:ind w:firstLine="709"/>
        <w:jc w:val="both"/>
        <w:rPr>
          <w:rStyle w:val="table0020gridchar"/>
          <w:rFonts w:ascii="Times New Roman" w:hAnsi="Times New Roman" w:cs="Times New Roman"/>
          <w:sz w:val="28"/>
          <w:szCs w:val="28"/>
        </w:rPr>
      </w:pPr>
      <w:r w:rsidRPr="00450F95">
        <w:rPr>
          <w:rStyle w:val="table0020gridchar"/>
          <w:rFonts w:ascii="Times New Roman" w:hAnsi="Times New Roman" w:cs="Times New Roman"/>
          <w:sz w:val="28"/>
          <w:szCs w:val="28"/>
        </w:rPr>
        <w:t>Подразделением по профилактике коррупционных правонарушений администрации разработаны объекты социальной рекламы антикоррупционной направленности - буклет и плакат, которые 9 декабря 2019 года в Международный день борьбы с коррупцией были вручены руководителям предприятий и учреждений города.</w:t>
      </w:r>
    </w:p>
    <w:p w:rsidR="00AB1229" w:rsidRDefault="00AB1229" w:rsidP="00AB12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антикоррупционной оптимизации нормотворческого процесса </w:t>
      </w: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исполнителями при подготовке нормативных правовых актов и их мониторинге, должностными лицами при согласовании проектов и юридическим отделом администрации при проведении правовой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50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 целью выявления коррупционных факторов прошли антикоррупционную экспертизу </w:t>
      </w:r>
      <w:r w:rsidR="00430823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акта. Все проекты муниципальных нормативных правовых актов в течение года размещались на официальном сайте для проведения независимой общественной антикоррупционной экспертизы. </w:t>
      </w:r>
    </w:p>
    <w:p w:rsidR="00AB1229" w:rsidRDefault="00AB1229" w:rsidP="00AB1229">
      <w:pPr>
        <w:pStyle w:val="dash041e0431044b0447043d0430044f0020044204300431043b043804460430"/>
        <w:spacing w:before="0" w:beforeAutospacing="0" w:after="0" w:afterAutospacing="0"/>
        <w:ind w:firstLine="709"/>
        <w:rPr>
          <w:rStyle w:val="dash041e0431044b0447043d044b0439char"/>
        </w:rPr>
      </w:pPr>
      <w:r>
        <w:rPr>
          <w:color w:val="000000"/>
          <w:sz w:val="28"/>
          <w:szCs w:val="28"/>
        </w:rPr>
        <w:t>В целях обеспечения свободы экономической деятельности в рамках закона, снижения административного давления, улучшения взаимодействия, разработки согласованных мер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 проводятся расширенные заседания Совета по содействию развитию малого и среднего предпринимательства городского округа, с участием представителей бизнеса, руководителей организаций инфраструктур поддержки предпринимательства.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450F9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проведено </w:t>
      </w:r>
      <w:r w:rsidR="00450F95">
        <w:rPr>
          <w:color w:val="000000"/>
          <w:sz w:val="28"/>
          <w:szCs w:val="28"/>
        </w:rPr>
        <w:t>5</w:t>
      </w:r>
      <w:r w:rsidR="00B24711">
        <w:rPr>
          <w:color w:val="000000"/>
          <w:sz w:val="28"/>
          <w:szCs w:val="28"/>
        </w:rPr>
        <w:t xml:space="preserve"> заседани</w:t>
      </w:r>
      <w:r w:rsidR="00450F9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противодействия условиям, порождающим коррупцию, для обеспечения прозрачности деятельности органа муниципального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размещены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 и административный регламент деятельности отдела коммунального хозяйства и жилищного контроля администрации. </w:t>
      </w:r>
    </w:p>
    <w:p w:rsidR="00AB1229" w:rsidRPr="00172834" w:rsidRDefault="00AB1229" w:rsidP="00AB1229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необходимая </w:t>
      </w:r>
      <w:r w:rsidRPr="00172834">
        <w:rPr>
          <w:rStyle w:val="a7"/>
          <w:rFonts w:ascii="Times New Roman" w:hAnsi="Times New Roman" w:cs="Times New Roman"/>
          <w:sz w:val="28"/>
          <w:szCs w:val="28"/>
        </w:rPr>
        <w:t>и</w:t>
      </w:r>
      <w:hyperlink r:id="rId4" w:history="1">
        <w:r w:rsidRPr="00172834">
          <w:rPr>
            <w:rStyle w:val="a7"/>
            <w:rFonts w:ascii="Times New Roman" w:hAnsi="Times New Roman" w:cs="Times New Roman"/>
            <w:sz w:val="28"/>
            <w:szCs w:val="28"/>
          </w:rPr>
          <w:t>нформация жильцам и собственникам помещений многоквартирных домов</w:t>
        </w:r>
      </w:hyperlink>
      <w:r w:rsidRPr="00172834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обеспечения условий для создания общественного контроля в сфере жилищно- коммунального хозяйства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450F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50F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местному общественному движению «Союз Советов многоквартирных домов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БашДомКом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предоставлена субсидия по реализации гранта на виды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жилищно-коммунальной сферы во взаимодействии с администрацией городского округа и организациями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жилищно-коммунальной сферы, поддержку советов многоквартирных домов и инициативных граждан.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противодействия коррупции при осуществлении закупок для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нужд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мониторинг закупок </w:t>
      </w:r>
      <w:r>
        <w:rPr>
          <w:rFonts w:ascii="Times New Roman" w:hAnsi="Times New Roman" w:cs="Times New Roman"/>
          <w:bCs/>
          <w:sz w:val="28"/>
          <w:szCs w:val="28"/>
        </w:rPr>
        <w:t>и обеспечивается финансовый контроль.</w:t>
      </w:r>
    </w:p>
    <w:p w:rsidR="00B24711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50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247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«Центр муниципальных закупок» произведен</w:t>
      </w:r>
      <w:r w:rsidR="00EC16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95" w:rsidRPr="008D6934">
        <w:rPr>
          <w:rFonts w:ascii="Times New Roman" w:hAnsi="Times New Roman" w:cs="Times New Roman"/>
          <w:sz w:val="28"/>
          <w:szCs w:val="28"/>
        </w:rPr>
        <w:t>29</w:t>
      </w:r>
      <w:r w:rsidR="008D6934" w:rsidRPr="008D69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728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F95" w:rsidRDefault="00450F95" w:rsidP="0045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95">
        <w:rPr>
          <w:rFonts w:ascii="Times New Roman" w:hAnsi="Times New Roman" w:cs="Times New Roman"/>
          <w:sz w:val="28"/>
          <w:szCs w:val="28"/>
        </w:rPr>
        <w:t>В рамках контрольных мероприятий проведен аудит эффективности и результативности закупок товаров, работ, услуг в двух учреждениях: МБУ ДО «Детская школа искусств №1» и МАДОУ ЦРР-детский сад № 14.    По результатам проведенных мероприятий нарушений коррупционного характера не выявлено.</w:t>
      </w:r>
    </w:p>
    <w:p w:rsidR="005322A3" w:rsidRPr="00F63823" w:rsidRDefault="00F63823" w:rsidP="0045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3823">
        <w:rPr>
          <w:rFonts w:ascii="Times New Roman" w:hAnsi="Times New Roman" w:cs="Times New Roman"/>
          <w:sz w:val="28"/>
          <w:szCs w:val="28"/>
        </w:rPr>
        <w:t xml:space="preserve"> подведомственных учреждениях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50F95" w:rsidRPr="00A57138">
        <w:rPr>
          <w:rFonts w:ascii="Times New Roman" w:hAnsi="Times New Roman" w:cs="Times New Roman"/>
          <w:sz w:val="28"/>
          <w:szCs w:val="28"/>
        </w:rPr>
        <w:t>25</w:t>
      </w:r>
      <w:r w:rsidR="00450F95">
        <w:rPr>
          <w:rFonts w:ascii="Times New Roman" w:hAnsi="Times New Roman" w:cs="Times New Roman"/>
          <w:sz w:val="28"/>
          <w:szCs w:val="28"/>
        </w:rPr>
        <w:t xml:space="preserve"> </w:t>
      </w:r>
      <w:r w:rsidRPr="00F63823">
        <w:rPr>
          <w:rFonts w:ascii="Times New Roman" w:hAnsi="Times New Roman" w:cs="Times New Roman"/>
          <w:sz w:val="28"/>
          <w:szCs w:val="28"/>
        </w:rPr>
        <w:t>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</w:r>
      <w:r w:rsidR="00FA7DE3">
        <w:rPr>
          <w:rFonts w:ascii="Times New Roman" w:hAnsi="Times New Roman" w:cs="Times New Roman"/>
          <w:sz w:val="28"/>
          <w:szCs w:val="28"/>
        </w:rPr>
        <w:t xml:space="preserve">. </w:t>
      </w:r>
      <w:r w:rsidR="00332706">
        <w:rPr>
          <w:rFonts w:ascii="Times New Roman" w:hAnsi="Times New Roman" w:cs="Times New Roman"/>
          <w:sz w:val="28"/>
          <w:szCs w:val="28"/>
        </w:rPr>
        <w:t>Замечания</w:t>
      </w:r>
      <w:r w:rsidR="00FA7DE3">
        <w:rPr>
          <w:rFonts w:ascii="Times New Roman" w:hAnsi="Times New Roman" w:cs="Times New Roman"/>
          <w:sz w:val="28"/>
          <w:szCs w:val="28"/>
        </w:rPr>
        <w:t>, выявленные в ходе проверок, устраняются своевременно.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Комплексные целевые проверки в целях ранней профилактики правонарушений и злоупотреблений, выявления и пресечения нарушений в сферах с наиболее высоким коррупционным риском (при предоставлении земельных участков для строительства жилья, торговых объектов и объектов, используемых организациями и при сдаче в аренду муниципального имущества коммерческим организациям) не проводились.</w:t>
      </w:r>
    </w:p>
    <w:p w:rsidR="00AB1229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недружественного поглощения имущества, земельных комплексов и прав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отчетный период не было. </w:t>
      </w:r>
    </w:p>
    <w:p w:rsidR="00172834" w:rsidRDefault="00AB1229" w:rsidP="0017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незаконного владения, пользования и распоряжения государственной и муниципальной собственностью не выявлено. </w:t>
      </w:r>
    </w:p>
    <w:p w:rsidR="00A748DE" w:rsidRDefault="00AB1229" w:rsidP="00AB122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осуществления комплекса мер </w:t>
      </w:r>
      <w:r>
        <w:rPr>
          <w:rFonts w:eastAsia="Calibri"/>
          <w:sz w:val="28"/>
          <w:szCs w:val="28"/>
        </w:rPr>
        <w:t xml:space="preserve">по профилактике коррупции в органах местного самоуправления городского округа </w:t>
      </w:r>
      <w:r>
        <w:rPr>
          <w:color w:val="auto"/>
          <w:sz w:val="28"/>
          <w:szCs w:val="28"/>
        </w:rPr>
        <w:t xml:space="preserve">коррупционных правонарушений не допущено. </w:t>
      </w:r>
    </w:p>
    <w:sectPr w:rsidR="00A7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379F7"/>
    <w:rsid w:val="000A654C"/>
    <w:rsid w:val="00172834"/>
    <w:rsid w:val="001D5A83"/>
    <w:rsid w:val="002059A3"/>
    <w:rsid w:val="00270FEC"/>
    <w:rsid w:val="00287E5E"/>
    <w:rsid w:val="00295DA9"/>
    <w:rsid w:val="002D06F3"/>
    <w:rsid w:val="002D7CDA"/>
    <w:rsid w:val="00332706"/>
    <w:rsid w:val="00367929"/>
    <w:rsid w:val="00430823"/>
    <w:rsid w:val="00450F95"/>
    <w:rsid w:val="00477A20"/>
    <w:rsid w:val="005322A3"/>
    <w:rsid w:val="005746D7"/>
    <w:rsid w:val="005F080C"/>
    <w:rsid w:val="006A4BF4"/>
    <w:rsid w:val="006C4FE2"/>
    <w:rsid w:val="0077427A"/>
    <w:rsid w:val="0086624B"/>
    <w:rsid w:val="008D6934"/>
    <w:rsid w:val="00916D8F"/>
    <w:rsid w:val="00977555"/>
    <w:rsid w:val="00A57138"/>
    <w:rsid w:val="00A622ED"/>
    <w:rsid w:val="00A748DE"/>
    <w:rsid w:val="00AA77CF"/>
    <w:rsid w:val="00AB1229"/>
    <w:rsid w:val="00AF43E0"/>
    <w:rsid w:val="00B24711"/>
    <w:rsid w:val="00B803BA"/>
    <w:rsid w:val="00B84E77"/>
    <w:rsid w:val="00D626F1"/>
    <w:rsid w:val="00E84FFC"/>
    <w:rsid w:val="00EC167C"/>
    <w:rsid w:val="00F16E51"/>
    <w:rsid w:val="00F436B1"/>
    <w:rsid w:val="00F63823"/>
    <w:rsid w:val="00FA7DE3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7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/housing-and-utilities/section.php?SECTION_ID=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2</cp:revision>
  <dcterms:created xsi:type="dcterms:W3CDTF">2020-03-20T03:53:00Z</dcterms:created>
  <dcterms:modified xsi:type="dcterms:W3CDTF">2020-03-20T03:53:00Z</dcterms:modified>
</cp:coreProperties>
</file>