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6F1E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bookmarkStart w:id="0" w:name="_GoBack"/>
      <w:bookmarkEnd w:id="0"/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Приложение</w:t>
      </w:r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br/>
        <w:t>к решению Совета</w:t>
      </w:r>
    </w:p>
    <w:p w14:paraId="2C5C94E3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городского округа город Октябрьский</w:t>
      </w:r>
    </w:p>
    <w:p w14:paraId="76C88AC6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Республики Башкортостан</w:t>
      </w:r>
    </w:p>
    <w:p w14:paraId="0680C49F" w14:textId="59105254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от </w:t>
      </w:r>
      <w:r w:rsidR="000F21EF"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___________________</w:t>
      </w:r>
      <w:r w:rsidR="00500A3D"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_ №</w:t>
      </w:r>
      <w:r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  <w:r w:rsidR="000F21EF" w:rsidRPr="00690E70">
        <w:rPr>
          <w:rFonts w:ascii="Times New Roman" w:eastAsia="Times New Roman" w:hAnsi="Times New Roman" w:cs="Times New Roman"/>
          <w:color w:val="2D3038"/>
          <w:sz w:val="26"/>
          <w:szCs w:val="26"/>
        </w:rPr>
        <w:t>_______</w:t>
      </w:r>
    </w:p>
    <w:p w14:paraId="1503B073" w14:textId="77777777" w:rsidR="005772B8" w:rsidRPr="00690E70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14:paraId="4994F774" w14:textId="77777777" w:rsidR="005772B8" w:rsidRPr="00690E70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</w:p>
    <w:p w14:paraId="72E60883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71636049"/>
      <w:r w:rsidRPr="00690E70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</w:p>
    <w:p w14:paraId="7DE16E97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b/>
          <w:sz w:val="26"/>
          <w:szCs w:val="26"/>
        </w:rPr>
        <w:t>внешнего оформления зданий и сооружений городского округа город</w:t>
      </w:r>
    </w:p>
    <w:p w14:paraId="4C5C915D" w14:textId="77777777" w:rsidR="005772B8" w:rsidRPr="00690E70" w:rsidRDefault="005772B8" w:rsidP="000F21EF">
      <w:pPr>
        <w:keepNext/>
        <w:keepLines/>
        <w:tabs>
          <w:tab w:val="left" w:pos="97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b/>
          <w:sz w:val="26"/>
          <w:szCs w:val="26"/>
        </w:rPr>
        <w:t>Октябрьский Республики Башкортостан</w:t>
      </w:r>
    </w:p>
    <w:bookmarkEnd w:id="1"/>
    <w:p w14:paraId="16417607" w14:textId="3E39F68E" w:rsidR="005772B8" w:rsidRPr="00690E70" w:rsidRDefault="005772B8" w:rsidP="005772B8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59AAD4" w14:textId="27C80FCD" w:rsidR="005772B8" w:rsidRPr="00690E70" w:rsidRDefault="00690E70" w:rsidP="006F3535">
      <w:pPr>
        <w:pStyle w:val="a3"/>
        <w:keepNext/>
        <w:keepLines/>
        <w:numPr>
          <w:ilvl w:val="0"/>
          <w:numId w:val="1"/>
        </w:numPr>
        <w:tabs>
          <w:tab w:val="left" w:pos="979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" w:name="_Hlk75172900"/>
      <w:r w:rsidRPr="00690E70">
        <w:rPr>
          <w:rFonts w:ascii="Times New Roman" w:eastAsia="Times New Roman" w:hAnsi="Times New Roman" w:cs="Times New Roman"/>
          <w:bCs/>
          <w:sz w:val="26"/>
          <w:szCs w:val="26"/>
        </w:rPr>
        <w:t>Общие положения</w:t>
      </w:r>
    </w:p>
    <w:p w14:paraId="159F0B1B" w14:textId="40450608" w:rsidR="005772B8" w:rsidRPr="00690E70" w:rsidRDefault="005772B8" w:rsidP="006F3535">
      <w:pPr>
        <w:keepNext/>
        <w:keepLines/>
        <w:tabs>
          <w:tab w:val="left" w:pos="97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Правила внешнего оформления зданий и сооружений городского округа город Октябрьский Республики Башкортостан (далее -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>а) разработаны в соответствии с</w:t>
      </w:r>
      <w:r w:rsidR="00500A3D" w:rsidRPr="00690E70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"Об общих принципах организации местного самоуправления в Российской Федерации» от 06.10.2003 № 131-ФЗ, Федеральным законом "Об архитектурной деятельности в Российской Федерации" от 17.11.1995 № 169-ФЗ, Федеральным законом «О рекламе» от 13.03.2006 № 38-ФЗ, Градостроительным кодексом Российской Федерации, Кодексом Республики Башкортостан об административных правонарушениях, Уставом городского округа город Октябрьский Республики Башкортостан, 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</w:t>
      </w:r>
      <w:r w:rsidR="006F3535" w:rsidRPr="00690E7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00A3D" w:rsidRPr="00690E70">
        <w:rPr>
          <w:rFonts w:ascii="Times New Roman" w:eastAsia="Times New Roman" w:hAnsi="Times New Roman" w:cs="Times New Roman"/>
          <w:sz w:val="26"/>
          <w:szCs w:val="26"/>
        </w:rPr>
        <w:t>27.03.2014 № 299</w:t>
      </w:r>
      <w:r w:rsidR="006F3535" w:rsidRPr="00690E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00A3D" w:rsidRPr="00690E70">
        <w:rPr>
          <w:rFonts w:ascii="Times New Roman" w:eastAsia="Times New Roman" w:hAnsi="Times New Roman" w:cs="Times New Roman"/>
          <w:sz w:val="26"/>
          <w:szCs w:val="26"/>
        </w:rPr>
        <w:t>Правилами землепользования и застройки городского округа город Октябрьский Республики Башкортостан, утвержденны</w:t>
      </w:r>
      <w:r w:rsidR="006F3535" w:rsidRPr="00690E70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500A3D" w:rsidRPr="00690E70">
        <w:rPr>
          <w:rFonts w:ascii="Times New Roman" w:eastAsia="Times New Roman" w:hAnsi="Times New Roman" w:cs="Times New Roman"/>
          <w:sz w:val="26"/>
          <w:szCs w:val="26"/>
        </w:rPr>
        <w:t xml:space="preserve"> решением Совета городского округа город Октябрьский Республики Башкортостан от 29.06.2017 №107</w:t>
      </w:r>
      <w:r w:rsidR="006F3535" w:rsidRPr="00690E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00A3D" w:rsidRPr="00690E70">
        <w:rPr>
          <w:rFonts w:ascii="Times New Roman" w:eastAsia="Times New Roman" w:hAnsi="Times New Roman" w:cs="Times New Roman"/>
          <w:sz w:val="26"/>
          <w:szCs w:val="26"/>
        </w:rPr>
        <w:t>Правилами благоустройства городского округа город Октябрьский Республики Башкортостан, утвержденными Решением Совета городского округа от 31.07.2019 № 329</w:t>
      </w:r>
      <w:r w:rsidR="006F3535" w:rsidRPr="00690E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>в целях создания общеобязательных норм внешнего оформления фасадов зданий и сооружений на территории городского округа город Октябрьский Республики Башкортостан направленных на обеспечение комплексного подхода к изменениям существующей архитектурной среды, сохранени</w:t>
      </w:r>
      <w:r w:rsidR="00245CE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 архитектурно-исторического наследия, формирование целостного архитектурно-эстетического облика города.</w:t>
      </w:r>
    </w:p>
    <w:p w14:paraId="1179CC60" w14:textId="0B2EE467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>Настоящие Правила устанавливают общие требования к внешнему оформлению фасадов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 обеспечивающие соблюдения этих требований.</w:t>
      </w:r>
    </w:p>
    <w:p w14:paraId="67639F9F" w14:textId="7CEB1CB6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Требования настоящих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городского округа город Октябрьский Республики Башкортостан (далее – городской округ),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объектов, получивших разрешение на внешнее оформление здания и сооружения до ввода в действие настоящих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6AADA6" w14:textId="0DFF8AEF" w:rsidR="005772B8" w:rsidRPr="00690E70" w:rsidRDefault="00690E70" w:rsidP="006F35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Паспорт внешнего оформления здания и сооружения </w:t>
      </w:r>
    </w:p>
    <w:p w14:paraId="6F949983" w14:textId="07DDAAC0" w:rsidR="005772B8" w:rsidRPr="00690E70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внешнему виду отдельно взятого здания (части здания) и сооружения (части сооружения) определяются паспортом внешнего оформления здания и сооружения (далее - паспорт) (приложение к настоящим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ам) </w:t>
      </w:r>
      <w:r w:rsidR="005772B8" w:rsidRPr="00690E70">
        <w:rPr>
          <w:rFonts w:ascii="Times New Roman" w:hAnsi="Times New Roman" w:cs="Times New Roman"/>
          <w:sz w:val="26"/>
          <w:szCs w:val="26"/>
        </w:rPr>
        <w:t>согласованного в порядке, установленном пунктом 2.</w:t>
      </w:r>
      <w:r w:rsidR="00103F6C">
        <w:rPr>
          <w:rFonts w:ascii="Times New Roman" w:hAnsi="Times New Roman" w:cs="Times New Roman"/>
          <w:sz w:val="26"/>
          <w:szCs w:val="26"/>
        </w:rPr>
        <w:t>6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32D2191F" w14:textId="7F7FC873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lastRenderedPageBreak/>
        <w:t>Паспорт - документ, представляющий собой совокупность материалов в текстовой и графической форме, включающий в себя:</w:t>
      </w:r>
    </w:p>
    <w:p w14:paraId="411A8EB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сведения об объекте (адрес объекта, собственник объекта, общая характеристика здания и сооружения);</w:t>
      </w:r>
    </w:p>
    <w:p w14:paraId="32E1846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ситуационный план, отражающий расположение объекта в структуре города;</w:t>
      </w:r>
    </w:p>
    <w:p w14:paraId="10A23F2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генеральный план,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14:paraId="3B5DE18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фотофиксацию всех фасадов существующего объекта с необходимой детализацией;</w:t>
      </w:r>
    </w:p>
    <w:p w14:paraId="1BA11B5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архитектурно-художественную характеристику объекта, описание и обоснование использованных при оформлении фасадов композиционных приемов, принятых решений;</w:t>
      </w:r>
    </w:p>
    <w:p w14:paraId="0EA357D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графическое отображение всех фасадов объекта, ведомость отделки фасадов с указанием материала отделки каждого элемента фасада и его цветового решения.</w:t>
      </w:r>
    </w:p>
    <w:p w14:paraId="07D903C3" w14:textId="77777777" w:rsidR="00FC6734" w:rsidRPr="00690E70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>Оформление паспорта требуется:</w:t>
      </w:r>
    </w:p>
    <w:p w14:paraId="52828EBD" w14:textId="001146F5" w:rsidR="00FC6734" w:rsidRPr="00690E70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при ремонте и изменении цветового решения зданий и сооружений, кроме случаев предусмотренных п.3.1.4 настоящих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AAD9A6" w14:textId="77777777" w:rsidR="00FC6734" w:rsidRPr="00690E70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при перепланировке с устройством преобразований на фасаде здания (устройство и переоборудование входов, устройство и переоборудование балконов и лоджий и </w:t>
      </w:r>
      <w:proofErr w:type="spellStart"/>
      <w:r w:rsidRPr="00690E70">
        <w:rPr>
          <w:rFonts w:ascii="Times New Roman" w:eastAsia="Times New Roman" w:hAnsi="Times New Roman" w:cs="Times New Roman"/>
          <w:sz w:val="26"/>
          <w:szCs w:val="26"/>
        </w:rPr>
        <w:t>т.д</w:t>
      </w:r>
      <w:proofErr w:type="spellEnd"/>
      <w:r w:rsidRPr="00690E70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02FD93AB" w14:textId="4A97B285" w:rsidR="00FC6734" w:rsidRDefault="00FC6734" w:rsidP="006F3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>при размещении нестационарного объекта торговли;</w:t>
      </w:r>
    </w:p>
    <w:p w14:paraId="2F13D285" w14:textId="1008482B" w:rsidR="00103F6C" w:rsidRPr="00690E70" w:rsidRDefault="00103F6C" w:rsidP="0010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AF068D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строительстве и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 реконструкции зданий и сооружений</w:t>
      </w:r>
      <w:r w:rsidR="00AF068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68F81C" w14:textId="76EE8208" w:rsidR="00FC6734" w:rsidRPr="00690E70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>Подготовка паспорта и внесение изменений в паспорт осуществляется собственниками (правообладателями) таких зданий и сооружений (части зданий и сооружений) за счет собственных средств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4D032ECD" w14:textId="5B62C8F7" w:rsidR="00FC6734" w:rsidRPr="00690E70" w:rsidRDefault="00FC6734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E70">
        <w:rPr>
          <w:rFonts w:ascii="Times New Roman" w:eastAsia="Times New Roman" w:hAnsi="Times New Roman" w:cs="Times New Roman"/>
          <w:sz w:val="26"/>
          <w:szCs w:val="26"/>
        </w:rPr>
        <w:t xml:space="preserve">Паспорт подготавливается правообладателем здания и сооружения (части здания и сооружения), либо уполномоченным правообладателем лицом. Разделы паспорта отображающие планировочные и конструктивные решения, разрабатываются проектной организацией. Подготовленный паспорт передается на согласование в учреждение, осуществляющее полномочия администрации городского округа город Октябрьский Республики Башкортостан в области архитектуры и градостроительства (далее - уполномоченное учреждение) в порядке, установленном пунктом 2.6 настоящих </w:t>
      </w:r>
      <w:r w:rsidR="00690E70" w:rsidRPr="00690E70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83D2AE" w14:textId="4D36E6F3" w:rsidR="00927F14" w:rsidRPr="00927F14" w:rsidRDefault="005772B8" w:rsidP="00927F1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Согласование паспорта</w:t>
      </w:r>
      <w:r w:rsidR="00927F14">
        <w:rPr>
          <w:rFonts w:ascii="Times New Roman" w:hAnsi="Times New Roman" w:cs="Times New Roman"/>
          <w:sz w:val="26"/>
          <w:szCs w:val="26"/>
        </w:rPr>
        <w:t xml:space="preserve">, либо предоставление </w:t>
      </w:r>
      <w:r w:rsidR="00927F14" w:rsidRPr="00103F6C">
        <w:rPr>
          <w:rFonts w:ascii="Times New Roman" w:hAnsi="Times New Roman" w:cs="Times New Roman"/>
          <w:sz w:val="26"/>
          <w:szCs w:val="26"/>
        </w:rPr>
        <w:t>решения о согласовании архитектурно-градостроительного облика объекта</w:t>
      </w:r>
      <w:r w:rsidRPr="00690E70">
        <w:rPr>
          <w:rFonts w:ascii="Times New Roman" w:hAnsi="Times New Roman" w:cs="Times New Roman"/>
          <w:sz w:val="26"/>
          <w:szCs w:val="26"/>
        </w:rPr>
        <w:t xml:space="preserve"> выполняется уполномоченным учреждением </w:t>
      </w:r>
      <w:r w:rsidR="007C1899" w:rsidRPr="00690E70">
        <w:rPr>
          <w:rFonts w:ascii="Times New Roman" w:hAnsi="Times New Roman" w:cs="Times New Roman"/>
          <w:sz w:val="26"/>
          <w:szCs w:val="26"/>
        </w:rPr>
        <w:t>в соответствии с административным регламентом,</w:t>
      </w:r>
      <w:r w:rsidRPr="00690E70">
        <w:rPr>
          <w:rFonts w:ascii="Times New Roman" w:hAnsi="Times New Roman" w:cs="Times New Roman"/>
          <w:sz w:val="26"/>
          <w:szCs w:val="26"/>
        </w:rPr>
        <w:t xml:space="preserve"> </w:t>
      </w:r>
      <w:r w:rsidR="00AF068D">
        <w:rPr>
          <w:rFonts w:ascii="Times New Roman" w:hAnsi="Times New Roman" w:cs="Times New Roman"/>
          <w:sz w:val="26"/>
          <w:szCs w:val="26"/>
        </w:rPr>
        <w:t>устанавливающим стандарт и порядок представления соответствующей муниципальной услуги.</w:t>
      </w:r>
    </w:p>
    <w:p w14:paraId="3C37367A" w14:textId="4A054941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доработке, либо полной переработке в порядке, предусмотренном пунктом 2.</w:t>
      </w:r>
      <w:r w:rsidR="00FC6734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14:paraId="69916BF6" w14:textId="26F333E5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При получении отказа в согласовании паспорта заявитель, в целях разрешения спорных моментов, вправе </w:t>
      </w:r>
      <w:r w:rsidR="00FC6734" w:rsidRPr="00690E70">
        <w:rPr>
          <w:rFonts w:ascii="Times New Roman" w:hAnsi="Times New Roman" w:cs="Times New Roman"/>
          <w:sz w:val="26"/>
          <w:szCs w:val="26"/>
        </w:rPr>
        <w:t xml:space="preserve">инициировать создание комиссии, состоящей из разработчика паспорта, независимого эксперта с профильным образованием, представителя уполномоченного учреждения с профильным образованием, главного архитектора городского округа и заместителя главы администрации курирующего вопросы архитектуры и </w:t>
      </w:r>
      <w:r w:rsidR="008210FE" w:rsidRPr="00690E70">
        <w:rPr>
          <w:rFonts w:ascii="Times New Roman" w:hAnsi="Times New Roman" w:cs="Times New Roman"/>
          <w:sz w:val="26"/>
          <w:szCs w:val="26"/>
        </w:rPr>
        <w:t>градостроительства.</w:t>
      </w:r>
    </w:p>
    <w:p w14:paraId="7282B506" w14:textId="4B123270" w:rsidR="005772B8" w:rsidRPr="00690E70" w:rsidRDefault="00690E70" w:rsidP="006F35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Внешнее оформление фасадов зданий и сооружений</w:t>
      </w:r>
    </w:p>
    <w:p w14:paraId="1B67AB6E" w14:textId="47FE1761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Цветовое решение и архитектурные элементы фасадов зданий и сооружений</w:t>
      </w:r>
    </w:p>
    <w:p w14:paraId="7328655D" w14:textId="25C587E9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цветовому решению фасадов зданий и сооружений относятся:</w:t>
      </w:r>
    </w:p>
    <w:p w14:paraId="6FC588C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колористические и фактурные решения отделки и облицовки стен и декоративных элементов фасада в том числе художественное оформление фасада;</w:t>
      </w:r>
    </w:p>
    <w:p w14:paraId="081D655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lastRenderedPageBreak/>
        <w:t>цвет и раскладка оконных переплетов, цвет остекления, цвет и материал подоконных отливов;</w:t>
      </w:r>
    </w:p>
    <w:p w14:paraId="6AC621E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материал и цвет кровли, элементов безопасности крыши и элементов организованного наружного водостока;</w:t>
      </w:r>
    </w:p>
    <w:p w14:paraId="4E0FB6E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декоративное оформление входных групп;</w:t>
      </w:r>
    </w:p>
    <w:p w14:paraId="5574BAD3" w14:textId="77777777" w:rsidR="008210FE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архитектурно-художественное освещение</w:t>
      </w:r>
      <w:r w:rsidR="008210FE" w:rsidRPr="00690E70">
        <w:rPr>
          <w:rFonts w:ascii="Times New Roman" w:hAnsi="Times New Roman" w:cs="Times New Roman"/>
          <w:sz w:val="26"/>
          <w:szCs w:val="26"/>
        </w:rPr>
        <w:t>;</w:t>
      </w:r>
    </w:p>
    <w:p w14:paraId="4BE9361A" w14:textId="7A3004F2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праздничное оформление фасада.</w:t>
      </w:r>
    </w:p>
    <w:p w14:paraId="4CCD7064" w14:textId="5C897BE6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архитектурным элементам фасадов зданий и сооружений относятся окна, витрины, входы, балконы, лоджии, и иные элементы, создающие целостность восприятия фасадов зданий и сооружений.</w:t>
      </w:r>
    </w:p>
    <w:p w14:paraId="005D8A3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14:paraId="1F8C2A5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колористического (цветового) решения и рисунка фасада, его частей;</w:t>
      </w:r>
    </w:p>
    <w:p w14:paraId="5F3FF9B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14:paraId="345C6BC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замена облицовочного материала;</w:t>
      </w:r>
    </w:p>
    <w:p w14:paraId="589F79E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проёмов;</w:t>
      </w:r>
    </w:p>
    <w:p w14:paraId="791446C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принципиальные изменения приёмов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тёмное время суток.</w:t>
      </w:r>
    </w:p>
    <w:p w14:paraId="19EBC1B8" w14:textId="4C7DFE98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пунктом 2.</w:t>
      </w:r>
      <w:r w:rsidR="008210FE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047374B5" w14:textId="06146EC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14:paraId="5C50F475" w14:textId="6B11B595" w:rsidR="005772B8" w:rsidRPr="00103F6C" w:rsidRDefault="00103F6C" w:rsidP="00103F6C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Запрещается фрагментарная окраска, облицовка элементов декора фасадов, а также облицовка фасада зданий и сооружений (части фасада зданий и сооружений)</w:t>
      </w:r>
      <w:r>
        <w:rPr>
          <w:rFonts w:ascii="Times New Roman" w:hAnsi="Times New Roman" w:cs="Times New Roman"/>
          <w:sz w:val="26"/>
          <w:szCs w:val="26"/>
        </w:rPr>
        <w:t xml:space="preserve"> профилированным листом и другими</w:t>
      </w:r>
      <w:r w:rsidRPr="00690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материалами имеющие металлическое покрытие, кроме зданий, находящихся в территориальной зоне П – производственная, установленной согласно Правил землепользования и застройки городского округа город Октябрьский Республики Башкортостан за исключением зданий расположенных на красных линиях магистральных улиц городского округа город Октябрьский</w:t>
      </w:r>
      <w:r w:rsidR="005772B8" w:rsidRPr="00103F6C">
        <w:rPr>
          <w:rFonts w:ascii="Times New Roman" w:hAnsi="Times New Roman" w:cs="Times New Roman"/>
          <w:sz w:val="26"/>
          <w:szCs w:val="26"/>
        </w:rPr>
        <w:t>.</w:t>
      </w:r>
    </w:p>
    <w:p w14:paraId="28BF08E4" w14:textId="619EE841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окон и витрин</w:t>
      </w:r>
    </w:p>
    <w:p w14:paraId="43C4EB3E" w14:textId="5744B18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Действия, связанные с устройством, оборудованием эксплуатация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оконных проемов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проемов, и осуществлением иных мер по восстановлению первоначального архитектурного решения фасада,  не нарушающее архитектурного решения фасада или обоснованием необходимости таких преобразований в рамках капитального ремонта и реконструкции здания,  производятся в соответствии с пунктом </w:t>
      </w:r>
      <w:r w:rsidR="00114E74" w:rsidRPr="00690E70">
        <w:rPr>
          <w:rFonts w:ascii="Times New Roman" w:hAnsi="Times New Roman" w:cs="Times New Roman"/>
          <w:sz w:val="26"/>
          <w:szCs w:val="26"/>
        </w:rPr>
        <w:t>2.6</w:t>
      </w:r>
      <w:r w:rsidRPr="00690E70">
        <w:rPr>
          <w:rFonts w:ascii="Times New Roman" w:hAnsi="Times New Roman" w:cs="Times New Roman"/>
          <w:sz w:val="26"/>
          <w:szCs w:val="26"/>
        </w:rPr>
        <w:t xml:space="preserve"> 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7481903F" w14:textId="52B0EB8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Основными элементами устройства и оборудования окон и витрин являются:</w:t>
      </w:r>
    </w:p>
    <w:p w14:paraId="2987C23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архитектурное оформление проема (откосы, наличники, детали, элементы декора);</w:t>
      </w:r>
    </w:p>
    <w:p w14:paraId="58327F3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оконные и витринные конструкции (оконные и витринные блоки, переплеты);</w:t>
      </w:r>
    </w:p>
    <w:p w14:paraId="2448170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остекление, заполнение светопрозрачной части;</w:t>
      </w:r>
    </w:p>
    <w:p w14:paraId="7CA87FD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lastRenderedPageBreak/>
        <w:t>подоконники, устройства водоотвода.</w:t>
      </w:r>
    </w:p>
    <w:p w14:paraId="673E726A" w14:textId="34144431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Дополнительными элементами устройства и оборудования окон, витрин, дополнительных входов и входных групп являются:</w:t>
      </w:r>
    </w:p>
    <w:p w14:paraId="2E421761" w14:textId="77777777" w:rsidR="00114E74" w:rsidRPr="00690E70" w:rsidRDefault="00114E7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приямки (для окон подвального этажа);</w:t>
      </w:r>
    </w:p>
    <w:p w14:paraId="72EE5B9E" w14:textId="4A013D88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наружные блоки систем кондиционирования и вентиляции;</w:t>
      </w:r>
    </w:p>
    <w:p w14:paraId="2CA27628" w14:textId="28B36835" w:rsidR="00114E74" w:rsidRPr="00690E70" w:rsidRDefault="00114E7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маркизы;</w:t>
      </w:r>
    </w:p>
    <w:p w14:paraId="3D3DBF7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оформление витрин;</w:t>
      </w:r>
    </w:p>
    <w:p w14:paraId="04E66CC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художественная подсветка;</w:t>
      </w:r>
    </w:p>
    <w:p w14:paraId="16E7EB82" w14:textId="75293012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озеленение.</w:t>
      </w:r>
    </w:p>
    <w:p w14:paraId="5A428C34" w14:textId="2BD7F20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и оборудование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законодательством Российской Федерации.</w:t>
      </w:r>
    </w:p>
    <w:p w14:paraId="460986A6" w14:textId="6F913F46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изменении, ликвидации, устройстве новых окон и витрин, а также восстановлении утраченных оконных проемов не допускается:</w:t>
      </w:r>
    </w:p>
    <w:p w14:paraId="767F6D6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архитектурного решения и нарушение композиции фасада здания в целом;</w:t>
      </w:r>
    </w:p>
    <w:p w14:paraId="11945C1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14:paraId="039C974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</w:t>
      </w:r>
    </w:p>
    <w:p w14:paraId="29641A8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 </w:t>
      </w:r>
    </w:p>
    <w:p w14:paraId="005A1BB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14:paraId="1BE6D6B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некачественное выполнение швов между оконной коробкой и проемом, ухудшающее внешний вид фасада.</w:t>
      </w:r>
    </w:p>
    <w:p w14:paraId="01C7CEAD" w14:textId="775D520F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Окраска, отделка откосов должны осуществляться в соответствии с цветовым решением и общим характером отделки фасада.</w:t>
      </w:r>
    </w:p>
    <w:p w14:paraId="69507A7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допускается:</w:t>
      </w:r>
    </w:p>
    <w:p w14:paraId="4F7638B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 откосов и наличников и (или) фрагментарная окраска или облицовка участка фасада вокруг проема, не соответствующие цветовому решению и отделке фасада;</w:t>
      </w:r>
    </w:p>
    <w:p w14:paraId="056A920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 поверхностей, облицованных камнем;</w:t>
      </w:r>
    </w:p>
    <w:p w14:paraId="647116A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облицовка поверхностей откосов, не соответствующая отделке фасада;</w:t>
      </w:r>
    </w:p>
    <w:p w14:paraId="617F8F3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повреждение поверхностей и отделки откосов, элементов архитектурного оформления проема (наличников, профилей, элементов декора);</w:t>
      </w:r>
    </w:p>
    <w:p w14:paraId="75A501F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решеток с повреждением отделки и архитектурного оформления проема;</w:t>
      </w:r>
    </w:p>
    <w:p w14:paraId="5648952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наружное размещение защитных решеток на лицевых фасадах и установка их в витринах (за исключением внутренних раздвижных устройств).</w:t>
      </w:r>
    </w:p>
    <w:p w14:paraId="398DE257" w14:textId="19902786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Остекление окон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пунктом 2.</w:t>
      </w:r>
      <w:r w:rsidR="00D84554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1330E4CC" w14:textId="09E35BF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14:paraId="55C61AA2" w14:textId="71530F0B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14:paraId="2BF89F5B" w14:textId="07E5CFA8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lastRenderedPageBreak/>
        <w:t>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14:paraId="7C062C1D" w14:textId="083FB216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входов и входных групп</w:t>
      </w:r>
    </w:p>
    <w:p w14:paraId="13D74E5F" w14:textId="6C405BB8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Изменения существующих и устройство новых входов, не нарушающее 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а также восстановление утраченных входов и раскрытие заложенных ранее проемов, производятся в соответствии с пунктом </w:t>
      </w:r>
      <w:r w:rsidR="00D84554" w:rsidRPr="00690E70">
        <w:rPr>
          <w:rFonts w:ascii="Times New Roman" w:hAnsi="Times New Roman" w:cs="Times New Roman"/>
          <w:sz w:val="26"/>
          <w:szCs w:val="26"/>
        </w:rPr>
        <w:t>2.6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45E65379" w14:textId="2DBC9585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изменениям существующих и устройству новых входов относятся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решения.</w:t>
      </w:r>
    </w:p>
    <w:p w14:paraId="301D354E" w14:textId="64C3F9C1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Требования, предъявляемые к устройству и оборудованию входов, определяются:</w:t>
      </w:r>
    </w:p>
    <w:p w14:paraId="6B92BDD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архитектурным решением фасада;</w:t>
      </w:r>
    </w:p>
    <w:p w14:paraId="7789A60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историко-культурной ценностью здания, сооружения;</w:t>
      </w:r>
    </w:p>
    <w:p w14:paraId="76B3ABA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назначением, характером использования помещений;</w:t>
      </w:r>
    </w:p>
    <w:p w14:paraId="65CD977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техническим состоянием основных несущих конструкций здания, сооружения;</w:t>
      </w:r>
    </w:p>
    <w:p w14:paraId="1B3869B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соблюдением градостроительных нормативов при размещении крыльца входной группы.</w:t>
      </w:r>
    </w:p>
    <w:p w14:paraId="5E3BDE14" w14:textId="427BAF99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Основными элементами устройства и оборудования входов являются:</w:t>
      </w:r>
    </w:p>
    <w:p w14:paraId="39C38E3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архитектурное оформление проема (откосы, наличники, детали, элементы декора);</w:t>
      </w:r>
    </w:p>
    <w:p w14:paraId="1E34A65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дверные заполнения;</w:t>
      </w:r>
    </w:p>
    <w:p w14:paraId="64DED5F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козырьки, навесы;</w:t>
      </w:r>
    </w:p>
    <w:p w14:paraId="53C4181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ступени, лестницы, крыльца;</w:t>
      </w:r>
    </w:p>
    <w:p w14:paraId="24DCE14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приямки (для входов в подвальные помещения);</w:t>
      </w:r>
    </w:p>
    <w:p w14:paraId="48BB401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освещение.</w:t>
      </w:r>
    </w:p>
    <w:p w14:paraId="52970115" w14:textId="7C41E40B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Дополнительными элементами устройства и оборудования входов являются:</w:t>
      </w:r>
    </w:p>
    <w:p w14:paraId="0611621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элементы ориентирующей информации (вывески, таблички с указанием номеров подъездов, квартир);</w:t>
      </w:r>
    </w:p>
    <w:p w14:paraId="63ECCF9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элементы наружной рекламы (для объектов торговли, обслуживания);</w:t>
      </w:r>
    </w:p>
    <w:p w14:paraId="0EE3C4E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элементы сезонного озеленения.</w:t>
      </w:r>
    </w:p>
    <w:p w14:paraId="53054927" w14:textId="14899859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и оборудование входов должны иметь единый характер в соответствии с архитектурным решением фасада, соответствовать системе горизонтальных и вертикальных осей, симметрии, ритму, объемно-пространственному решению зданий и сооружений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движения, и других нормативов, установленных законодательством Российской Федерации.</w:t>
      </w:r>
    </w:p>
    <w:p w14:paraId="0CD42D58" w14:textId="7375CC3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Окраска, отделка откосов должна осуществляться в соответствии с цветовым решением и общим характером отделки фасада.</w:t>
      </w:r>
    </w:p>
    <w:p w14:paraId="42DC4A1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допускается:</w:t>
      </w:r>
    </w:p>
    <w:p w14:paraId="1812DB8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 откосов и наличников и (или) фрагментарная окраска, облицовка участка фасада вокруг входа, не соответствующие цветовому решению и отделке фасада;</w:t>
      </w:r>
    </w:p>
    <w:p w14:paraId="267D747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 поверхностей, облицованных камнем;</w:t>
      </w:r>
    </w:p>
    <w:p w14:paraId="35EA7EB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14:paraId="000CA2EE" w14:textId="4485246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ремонте и замене дверных заполнений на входах и устройстве входных групп не допускается:</w:t>
      </w:r>
    </w:p>
    <w:p w14:paraId="7FD3338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глухих дверных полотен на основных входах в здания и сооружения;</w:t>
      </w:r>
    </w:p>
    <w:p w14:paraId="646C2B7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14:paraId="24CD4E7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различная окраска дверных заполнений, оконных и витринных конструкций в пределах фасада;</w:t>
      </w:r>
    </w:p>
    <w:p w14:paraId="73485FA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глухих дверных полотен на входах, совмещенных с витринами;</w:t>
      </w:r>
    </w:p>
    <w:p w14:paraId="3A8A98D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расположения дверного блока в проеме по отношению к плоскости фасада;</w:t>
      </w:r>
    </w:p>
    <w:p w14:paraId="7216E7E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входов, выступающих за плоскость фасада;</w:t>
      </w:r>
    </w:p>
    <w:p w14:paraId="73CB09F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габаритов и конфигурации входов;</w:t>
      </w:r>
    </w:p>
    <w:p w14:paraId="7028F27E" w14:textId="7198C840" w:rsidR="00342F3B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дополнительных входов или ликвидации существующих, влекущие изменение архитектурного решения и нарушение композиции фасада;</w:t>
      </w:r>
    </w:p>
    <w:p w14:paraId="0D472F6C" w14:textId="7C0CC152" w:rsidR="00342F3B" w:rsidRPr="00690E70" w:rsidRDefault="00342F3B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металлических решеток, рольставней и иное защитное оборудование с лицевых и боковых фасадов зданий и сооружений;</w:t>
      </w:r>
    </w:p>
    <w:p w14:paraId="6D41E89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козырьков и навесов над входами, нарушающих архитектурное решение и внешний вид фасада, не соответствующих требованиям безопасности использования.</w:t>
      </w:r>
    </w:p>
    <w:p w14:paraId="14842CC4" w14:textId="2007175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входов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14:paraId="2DB61B45" w14:textId="3A492536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входов, расположенных выше первого этажа, допускается только на дворовых фасадах в случаях, предусмотренных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14:paraId="3E40E528" w14:textId="2D4D2705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Устройство входов в объекты торговли и обслуживания должны решаться в едином комплексе с устройством и оформлением витрин, с архитектурным решением фасада и другими объектами, расположенными на фасаде, рекламным оформлением части фасада, относящейся к объекту. </w:t>
      </w:r>
      <w:r w:rsidR="00AF068D">
        <w:rPr>
          <w:rFonts w:ascii="Times New Roman" w:hAnsi="Times New Roman" w:cs="Times New Roman"/>
          <w:sz w:val="26"/>
          <w:szCs w:val="26"/>
        </w:rPr>
        <w:t>Оконные и дверные проемы должны иметь сплошное остекление.</w:t>
      </w:r>
    </w:p>
    <w:p w14:paraId="5AA4071F" w14:textId="7D52C17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Козырьки и навесы над входами выполняются по индивидуальным и типовым проектам в соответствии с архитектурным решением фасадов и другими элементами декора.</w:t>
      </w:r>
    </w:p>
    <w:p w14:paraId="61B21710" w14:textId="7F92EAE0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14:paraId="082BA2BF" w14:textId="0A99224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 </w:t>
      </w:r>
    </w:p>
    <w:p w14:paraId="0D0F3C6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Характер устройства, материалы, цветовое решение должны соответствовать общему архитектурному решению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14:paraId="1C8BF130" w14:textId="7A2D2C07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Входные группы и прилегающая к зданиям и сооружениям 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14:paraId="3FB08EC3" w14:textId="02D4660E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лестницы входов должны быть оборудованы пандусами в целях обеспечения доступа к зданиям, сооружениям инвалидов и иных лиц, доступ которым по лестницам затруднен. При отсутствии проектной возможности организации пандусов, допускается оборудование подъемных устройств или кнопок вызова;</w:t>
      </w:r>
    </w:p>
    <w:p w14:paraId="73619DE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благоустройство 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2F2FF8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3F40E36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760198B" w14:textId="5D31EF4D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территории.</w:t>
      </w:r>
    </w:p>
    <w:p w14:paraId="7CC0CC66" w14:textId="0AED851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входов и входных групп в помещения подвального и цокольного этажа допускается с учетом входов и входных групп первого этажа, сохранения подземных коммуникаций и сооружений, обеспечения ширины свободного прохода не менее 1,5 м при отсутствии препятствия движению пешеходов и транспорта без нарушения фасадных решений и композиционных приемов здания, сооружения</w:t>
      </w:r>
    </w:p>
    <w:p w14:paraId="0B6E5C45" w14:textId="6839997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архитектурному решению фасада, другим элементам фасада, дополнительному оборудованию, элементам и устройствам. Устройство глухих ограждений не допускается</w:t>
      </w:r>
      <w:r w:rsidR="00215469" w:rsidRPr="00690E70">
        <w:rPr>
          <w:rFonts w:ascii="Times New Roman" w:hAnsi="Times New Roman" w:cs="Times New Roman"/>
          <w:sz w:val="26"/>
          <w:szCs w:val="26"/>
        </w:rPr>
        <w:t>.</w:t>
      </w:r>
    </w:p>
    <w:p w14:paraId="23D6763F" w14:textId="747C095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Освещение входа должно быть предусмотрено в составе проекта. При устройстве освещения входов должна учитываться система художественной подсветки фасада.</w:t>
      </w:r>
    </w:p>
    <w:p w14:paraId="758304AF" w14:textId="2601F60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Устройство дополнительных элементов выполняется по индивидуальным и типовым проектам в соответствии с архитектурным решением фасада. </w:t>
      </w:r>
    </w:p>
    <w:p w14:paraId="4159E394" w14:textId="49AED86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14:paraId="307C8593" w14:textId="658B92F5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замене, ремонте и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14:paraId="341D25F4" w14:textId="123140BC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ко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14:paraId="5D45DB67" w14:textId="64373295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Устройство, оборудование и эксплуатация балконов и лоджий</w:t>
      </w:r>
    </w:p>
    <w:p w14:paraId="5BFEEF7C" w14:textId="72644CE1" w:rsidR="005772B8" w:rsidRPr="00690E70" w:rsidRDefault="00EE49B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 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Устройство балконов и лоджий определяется архитектурным решением фасада, конструктивной системой зданий и сооружений, предусмотренными проектным решением.</w:t>
      </w:r>
    </w:p>
    <w:p w14:paraId="5E36458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 месту расположения различаются:</w:t>
      </w:r>
    </w:p>
    <w:p w14:paraId="63174CC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балконы и лоджии лицевого фасада;</w:t>
      </w:r>
    </w:p>
    <w:p w14:paraId="0FEA23C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балконы и лоджии дворовых фасадов;</w:t>
      </w:r>
    </w:p>
    <w:p w14:paraId="246A36F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лоджии первого этажа;</w:t>
      </w:r>
    </w:p>
    <w:p w14:paraId="19CBA71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мансардные балконы и лоджии.</w:t>
      </w:r>
    </w:p>
    <w:p w14:paraId="34D67693" w14:textId="62D934C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пунктом </w:t>
      </w:r>
      <w:r w:rsidR="00174196" w:rsidRPr="00690E70">
        <w:rPr>
          <w:rFonts w:ascii="Times New Roman" w:hAnsi="Times New Roman" w:cs="Times New Roman"/>
          <w:sz w:val="26"/>
          <w:szCs w:val="26"/>
        </w:rPr>
        <w:t>2.6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228FAEFC" w14:textId="319595C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Основными принципами расположения (размещения) и архитектурного решения балконов и лоджий на фасадах являются:</w:t>
      </w:r>
    </w:p>
    <w:p w14:paraId="7D38BB4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единый характер на всей поверхности фасада (фасадов);</w:t>
      </w:r>
    </w:p>
    <w:p w14:paraId="0474B84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поэтажная группировка (единый характер в соответствии с поэтажными членениями фасада);</w:t>
      </w:r>
    </w:p>
    <w:p w14:paraId="0CCE6BD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14:paraId="660AD33E" w14:textId="02A90BE5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остекление фасада (части фасада).</w:t>
      </w:r>
    </w:p>
    <w:p w14:paraId="4856D2B5" w14:textId="72869A0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14:paraId="45DE33C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материал, цвет и рисунок ограждения;</w:t>
      </w:r>
    </w:p>
    <w:p w14:paraId="78756B2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архитектурное оформление проема;</w:t>
      </w:r>
    </w:p>
    <w:p w14:paraId="4B9D904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материал, цвет и рисунок переплетов остекления;</w:t>
      </w:r>
    </w:p>
    <w:p w14:paraId="76B532E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ширина профиля остекления балконов и лоджий;</w:t>
      </w:r>
    </w:p>
    <w:p w14:paraId="206FE2A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цвет плоскости остекления;</w:t>
      </w:r>
    </w:p>
    <w:p w14:paraId="7F57D76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вертикального озеленения.</w:t>
      </w:r>
    </w:p>
    <w:p w14:paraId="67EF21A5" w14:textId="1CC46307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эксплуатации и ремонте балконов и лоджий не допускается:</w:t>
      </w:r>
    </w:p>
    <w:p w14:paraId="5BEA9CC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остекление единичных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несгруппирированных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 балконов;</w:t>
      </w:r>
    </w:p>
    <w:p w14:paraId="528D05A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произвольное остекление и изменение габаритов балконов и лоджий;</w:t>
      </w:r>
    </w:p>
    <w:p w14:paraId="071E106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характеристик, установленных проектной документацией;</w:t>
      </w:r>
    </w:p>
    <w:p w14:paraId="27686FF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характера ограждений (цвета, рисунка, прозрачности);</w:t>
      </w:r>
    </w:p>
    <w:p w14:paraId="6C9B950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фрагментарная окраска или облицовка участка фасада в пределах балкона или лоджии;</w:t>
      </w:r>
    </w:p>
    <w:p w14:paraId="27B0AF3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облицовка профилированным листом;</w:t>
      </w:r>
    </w:p>
    <w:p w14:paraId="403DC4A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(ликвидация) других элементов устройства и оборудования балконов и лоджий, являющихся частью общего архитектурно-композиционного решения фасада, включая ликвидацию существующих балконов и лоджий.</w:t>
      </w:r>
    </w:p>
    <w:p w14:paraId="1CAD9941" w14:textId="622B5826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конструкций, и других нормативов, установленных законодательством Российской Федерации.</w:t>
      </w:r>
    </w:p>
    <w:p w14:paraId="4ADD05A4" w14:textId="7C933CAC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Не допускается изменение существующих и устройство новых балконов и лоджий на лицевых и боковых фасадах зданий и сооружений в зонах особого регулирования  градостроительного контроля: ЗОГК-1 (зона особого регулирования градостроительного контроля исторического центра города в границах определенных генеральным планом городского округа, как проектируемая граница охранной зоны памятника градостроительного искусства современного периода), ЗОГК-2 (зона особого регулирования градостроительного контроля общественно - деловых центров и линий застройки магистралей общегородского значения) установленных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ами землепользования и застройки городского округа город Октябрьский Республики Башкортостан.</w:t>
      </w:r>
    </w:p>
    <w:p w14:paraId="1C2E32CE" w14:textId="4A64B531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  </w:t>
      </w:r>
    </w:p>
    <w:p w14:paraId="335FD497" w14:textId="18AFB0A8" w:rsidR="005772B8" w:rsidRPr="00690E70" w:rsidRDefault="00690E70" w:rsidP="006F35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оборудования, дополнительных элементов и устройств на фасадах зданий и сооружений</w:t>
      </w:r>
    </w:p>
    <w:p w14:paraId="7E6B70D4" w14:textId="15C6BA77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дополнительному оборудованию, дополнительным элементам и устройствам на фасадах зданий и сооружений относятся:</w:t>
      </w:r>
    </w:p>
    <w:p w14:paraId="7AD47C4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наружные блоки систем кондиционирования и вентиляции;</w:t>
      </w:r>
    </w:p>
    <w:p w14:paraId="44AFEAE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балконы;</w:t>
      </w:r>
    </w:p>
    <w:p w14:paraId="2BD4AF8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козырьки и навесы;</w:t>
      </w:r>
    </w:p>
    <w:p w14:paraId="195E028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электрощитовые;</w:t>
      </w:r>
    </w:p>
    <w:p w14:paraId="4693583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рекламные конструкции;</w:t>
      </w:r>
    </w:p>
    <w:p w14:paraId="1DAB52A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иное дополнительное оборудование, элементы и устройства необходимые и возможные в соответствии с представленной проектной документацией.</w:t>
      </w:r>
    </w:p>
    <w:p w14:paraId="508DA382" w14:textId="759217D3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14:paraId="64C694D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единого архитектурного и цветового решения фасадов (в том числе размер, форма, цвет, материал) предусмотренного проектной документацией, с привязкой к основным композиционным осям фасадов (системе горизонтальных и вертикальных осей) и предусматривать минимальный выход технических устройств на поверхность фасада;</w:t>
      </w:r>
    </w:p>
    <w:p w14:paraId="31488AB8" w14:textId="7F9006CE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ами.</w:t>
      </w:r>
    </w:p>
    <w:p w14:paraId="46FE786E" w14:textId="384B0052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 Запрещается размещение дополнительного оборудования, дополнительных элементов и устройств на фасадах зданий, сооружений: </w:t>
      </w:r>
    </w:p>
    <w:p w14:paraId="2B5EE7A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расстоянии менее 2 м от мемориальных досок и знаков адресации;</w:t>
      </w:r>
    </w:p>
    <w:p w14:paraId="72E9EDB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над тротуарами, арками, на лицевых фасадах, кроме размещения в скрытых для визуального восприятия местах, за исключением водосточных труб, видеокамер наружного наблюдения, освещения территории городского округа, кабельных линий,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пристенных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 электрощитов, громкоговорителей, и в уровне подвального и цокольного этажа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роллет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, декоративных решеток –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металлодекора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>;</w:t>
      </w:r>
    </w:p>
    <w:p w14:paraId="1352B0CD" w14:textId="347DC81B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на архитектурных деталях, элементах декора фасада, за </w:t>
      </w:r>
      <w:r w:rsidR="0060767F" w:rsidRPr="00690E70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Pr="00690E70">
        <w:rPr>
          <w:rFonts w:ascii="Times New Roman" w:hAnsi="Times New Roman" w:cs="Times New Roman"/>
          <w:sz w:val="26"/>
          <w:szCs w:val="26"/>
        </w:rPr>
        <w:t>внутренних поверхностей балкона и лоджий.</w:t>
      </w:r>
    </w:p>
    <w:p w14:paraId="6655580D" w14:textId="7034117D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оборудования, дополнительных элементов и устройств на фасадах зданий и сооружений определяется проектной документацией и допускается при согласовании паспорта внешнего оформления, в порядке, установленном пунктом 2.</w:t>
      </w:r>
      <w:r w:rsidR="00342F3B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731FD1AC" w14:textId="60DC4A47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Размещение наружных блоков систем кондиционирования и вентиляции  </w:t>
      </w:r>
    </w:p>
    <w:p w14:paraId="26BBA35B" w14:textId="5C94843A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Цветовое решение водосточных и вентиляционных труб должно соответствовать основному колеру фасада, если иные требования не установлены действующим законодательством.</w:t>
      </w:r>
    </w:p>
    <w:p w14:paraId="077694E2" w14:textId="5510B7A5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 Размещение наружных блоков систем кондиционирования и вентиляции допускается:</w:t>
      </w:r>
    </w:p>
    <w:p w14:paraId="6B3A45C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кровле здания, сооружения;</w:t>
      </w:r>
    </w:p>
    <w:p w14:paraId="35935BB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на оконных и дверных проемах в единой (вертикальной, горизонтальной) системе осей фасадов, в окнах подвального этажа, </w:t>
      </w:r>
    </w:p>
    <w:p w14:paraId="7132BB3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14:paraId="42454C94" w14:textId="61325F81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в иных местах, определенных проектной документацией, согласованной в соответствии с пунктом </w:t>
      </w:r>
      <w:r w:rsidR="00342F3B" w:rsidRPr="00690E70">
        <w:rPr>
          <w:rFonts w:ascii="Times New Roman" w:hAnsi="Times New Roman" w:cs="Times New Roman"/>
          <w:sz w:val="26"/>
          <w:szCs w:val="26"/>
        </w:rPr>
        <w:t xml:space="preserve">4.4 </w:t>
      </w:r>
      <w:r w:rsidRPr="00690E70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77979FB5" w14:textId="5AE53A7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систем кондиционирования и вентиляции без наружного блока с подачей воздуха через отверстие в стене диаметром до 0,20 м разрешается на всех фасадах без разработки проекта устройства архитектурного проема (отверстие).</w:t>
      </w:r>
    </w:p>
    <w:p w14:paraId="0ED6C9B5" w14:textId="13DB3937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Размещение наружных блоков систем кондиционирования и вентиляции не допускается на лицевых и боковых фасадах зданий и сооружений в зонах особого регулирования градостроительного контроля: ЗОГК-1, ЗОГК-2, за исключением случаев перечисленных в п. </w:t>
      </w:r>
      <w:r w:rsidR="0060767F" w:rsidRPr="00690E70">
        <w:rPr>
          <w:rFonts w:ascii="Times New Roman" w:hAnsi="Times New Roman" w:cs="Times New Roman"/>
          <w:sz w:val="26"/>
          <w:szCs w:val="26"/>
        </w:rPr>
        <w:t>4.5.2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6104EE68" w14:textId="3CB066F5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антенн</w:t>
      </w:r>
    </w:p>
    <w:p w14:paraId="153AFAD4" w14:textId="1AF1F0F5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 Размещение антенн допускается:</w:t>
      </w:r>
    </w:p>
    <w:p w14:paraId="12B551D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кровле многоэтажных (от 5-ти этажей и выше) зданий, сооружений - компактными упорядоченными группами,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14:paraId="511148C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дворовых фасадах, глухих стенах, не просматривающихся с улицы;</w:t>
      </w:r>
    </w:p>
    <w:p w14:paraId="1F21991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14:paraId="66FAD3E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зданиях малоэтажной (до 4-х этажей) застройки - при условии сохранения силуэта здания, сооружения, определенного проектным решением.</w:t>
      </w:r>
    </w:p>
    <w:p w14:paraId="3FA143BA" w14:textId="1F32295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антенн не допускается:</w:t>
      </w:r>
    </w:p>
    <w:p w14:paraId="28B0107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на главных фасадах, за исключением предусмотренных действующим законодательством случаев; </w:t>
      </w:r>
    </w:p>
    <w:p w14:paraId="05753DB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14:paraId="7DCC5E3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угловой части фасада;</w:t>
      </w:r>
    </w:p>
    <w:p w14:paraId="2446E5D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внешней стороне ограждений балконов, лоджий.</w:t>
      </w:r>
    </w:p>
    <w:p w14:paraId="30DFCA58" w14:textId="6CA01ED4" w:rsidR="00475C49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маркиз, электрощитовых и иного дополнительного оборудования, элементов устройств</w:t>
      </w:r>
      <w:r w:rsidR="009D725E" w:rsidRPr="00690E70">
        <w:rPr>
          <w:rFonts w:ascii="Times New Roman" w:hAnsi="Times New Roman" w:cs="Times New Roman"/>
          <w:sz w:val="26"/>
          <w:szCs w:val="26"/>
        </w:rPr>
        <w:t>.</w:t>
      </w:r>
    </w:p>
    <w:p w14:paraId="6D2F64FD" w14:textId="6D64D6A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маркиз допускается по контуру архитектурного проема в соответствии с его габаритами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14:paraId="4E421C8B" w14:textId="742BFCF1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случае отсутствия помещений электрощитовых, электрощиты, кабельные линии, размещаемые на фасадах зданий, сооружений, должны быть декорированы в цвет фасадов.</w:t>
      </w:r>
    </w:p>
    <w:p w14:paraId="1D1F4B80" w14:textId="4AA8F4D2" w:rsidR="005772B8" w:rsidRPr="00690E70" w:rsidRDefault="00690E70" w:rsidP="006F35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Размещение средств информационного оформления и рекламы на </w:t>
      </w:r>
      <w:bookmarkStart w:id="3" w:name="_Hlk75186533"/>
      <w:r w:rsidRPr="00690E70">
        <w:rPr>
          <w:rFonts w:ascii="Times New Roman" w:hAnsi="Times New Roman" w:cs="Times New Roman"/>
          <w:sz w:val="26"/>
          <w:szCs w:val="26"/>
        </w:rPr>
        <w:t>фасадах зданий и сооружений</w:t>
      </w:r>
      <w:bookmarkEnd w:id="3"/>
    </w:p>
    <w:p w14:paraId="54A02938" w14:textId="577B0A52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14:paraId="1F5A1A45" w14:textId="23050265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Виды рекламных конструкций и порядок их размещения на фасадах зданий и сооружений регулируется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27.03.2014 № 299.</w:t>
      </w:r>
    </w:p>
    <w:p w14:paraId="5EAE8322" w14:textId="4B6E1289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 конструкциям для размещения средств информационного оформления относятся дополнительные элементы фасада здания, на которых размещаются вывески и информация, не содержащая сведений рекламного характера (далее – информационные конструкции).</w:t>
      </w:r>
    </w:p>
    <w:p w14:paraId="67E9A6C9" w14:textId="301F037A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Информационные конструкции, размещаются на фасадах, крышах или иных внешних поверхностях (внешних ограждающих конструкциях) зданий, строений, сооружений, включая витрины и окна,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и должны соответствовать: </w:t>
      </w:r>
    </w:p>
    <w:p w14:paraId="09B05B6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архитектурно-градостроительному облику здания, сооружения;</w:t>
      </w:r>
    </w:p>
    <w:p w14:paraId="4DAED42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иным элементам благоустройства, размещенным на фасаде здания, сооружения.</w:t>
      </w:r>
    </w:p>
    <w:p w14:paraId="470DF1A6" w14:textId="2D3AA717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Информационные конструкции содержат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14:paraId="7CFC5574" w14:textId="47B5584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Согласование размещения информационных конструкций осуществляется в составе паспорта внешнего оформления зданий и сооружений на территории городского округа город Октябрьский Республики Башкортостан в порядке, установленном пунктом 2.3.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77672F69" w14:textId="42E9911C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городском округе осуществляется размещение информационных конструкций следующих видов:</w:t>
      </w:r>
    </w:p>
    <w:p w14:paraId="4C92BB1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просек, аллей, линий, мостов, путепроводов, эстакад, тоннелей, а также километровых участков автодорог (в том числе кольцевых) и трасс федерального значения, указатели номеров домов;</w:t>
      </w:r>
    </w:p>
    <w:p w14:paraId="34213DF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указатели территориального деления городского округа город Октябрьский, указатели картографической информации, а также указатели маршрутов (схемы) движения и расписания городского пассажирского транспорта;</w:t>
      </w:r>
    </w:p>
    <w:p w14:paraId="7A544024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указатели местоположения органов государственной власти, органов местного самоуправления, государственных предприятий и учреждений, муниципальных предприятий и учреждений городского округа город Октябрьский;</w:t>
      </w:r>
    </w:p>
    <w:p w14:paraId="0D2DA37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вывески и таблички,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предпринимателя.</w:t>
      </w:r>
    </w:p>
    <w:p w14:paraId="2AE59002" w14:textId="6E6E1F22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Оформление всех видов информационных конструкций должно осуществляться с соблюдением требований Федерального закона от 01.06.2005 № 53-ФЗ "О государственном языке Российской Федерации" и Закона Республики Башкортостан от 15.02.1999 № 216-з "О языках народов Республики Башкортостан".</w:t>
      </w:r>
    </w:p>
    <w:p w14:paraId="43D26CE6" w14:textId="7B44A1AC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Использование в текстах (надписях), размещаемых на вывесках и табличках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14:paraId="7AA89B07" w14:textId="7A311404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Цветовое решение информационного поля, конструкции и электрооборудования должно соответствовать (быть идентичным) колеру фасада здания и сооружения.</w:t>
      </w:r>
    </w:p>
    <w:p w14:paraId="315055D4" w14:textId="32AD1ED2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 одного из следующих типов (за исключением случаев, предусмотренных настоящими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ами): - настенная конструкция (конструкция располагается параллельно к поверхности фасадов объектов и (или) их конструктивных элементов); - консольная конструкция (конструкция располагается перпендикулярно к поверхности фасадов объектов и (или) их конструктивных элементов); - витринная конструкция (конструкция располагается в витрине, на внешней и (или) с внутренней стороны остекления витрины объектов).</w:t>
      </w:r>
    </w:p>
    <w:p w14:paraId="71F96A4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абзаце первом настоящего пункта, вправе разместить не более одной информационной конструкции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 непосредственно у входа (справа или слева) в помещение или на входных дверях в него, не выше уровня дверного проема.</w:t>
      </w:r>
    </w:p>
    <w:p w14:paraId="086EEB7B" w14:textId="1E071182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Организации, индивидуальные предприниматели осуществляют размещение информационных конструкций и табличек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14:paraId="224C7E77" w14:textId="1949D7CA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Заинтересованное в размещение информационной конструкции лицо обеспечивает равномерную окраску фасада в предполагаемом месте размещения информационной конструкции.</w:t>
      </w:r>
    </w:p>
    <w:p w14:paraId="6B9C5838" w14:textId="3F01F1CD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размещении на одном фасаде объекта нескольких информационных конструкций разных организаций, индивидуальных предпринимателей, данные конструкции размещаются в один высотный ряд на единой горизонтальной линии (на одном уровне, высоте).</w:t>
      </w:r>
    </w:p>
    <w:p w14:paraId="67F15700" w14:textId="1570CE90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информационных конструкциях может быть организована подсветка. Подсветка должна быть равномерной, обеспечивать видимость в вечернее время, излучать немерцающий, приглушенный, рассеянный свет.</w:t>
      </w:r>
    </w:p>
    <w:p w14:paraId="30A3822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Допускается применение исключительно внутренней подсветки информационных конструкций: лицевой, боковой внутренней подсветки, внутренней подсветки в сторону фасада. Использование открытой подсветки не допускается.</w:t>
      </w:r>
    </w:p>
    <w:p w14:paraId="0BC5D6C3" w14:textId="063CA043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Световая реклама и информационные конструкции напротив жилых зданий должны размещаться с учетом требований санитарных норм и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 xml:space="preserve"> по силе свечения и режима отключения на ночное время».</w:t>
      </w:r>
    </w:p>
    <w:p w14:paraId="3FCCA53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Электрооборудование (провода) информационных конструкций подлежит окрашиванию в цвет фасада здания, сооружения.</w:t>
      </w:r>
    </w:p>
    <w:p w14:paraId="169A2DEE" w14:textId="4D345A07" w:rsidR="00972F89" w:rsidRPr="00690E70" w:rsidRDefault="00972F89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Информационные конструкции, размещаемые на фасадах объектов, находящихся в зонах особого регулирования  градостроительного контроля: ЗОГК-1, ЗОГК-2, либо объектами, построенными до 1970 г. включительно, должны выполняться из объемных отдельных элементов (букв, обозначений, декоративных элементов и т.д.), без использования непрозрачной основы для их крепления.</w:t>
      </w:r>
    </w:p>
    <w:p w14:paraId="5974FA3F" w14:textId="3BB050A0" w:rsidR="00102FFA" w:rsidRPr="00690E70" w:rsidRDefault="00102FFA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Специальные требования к размещению и внешнему виду настенных информационных конструкций </w:t>
      </w:r>
    </w:p>
    <w:p w14:paraId="63FEF2E8" w14:textId="556D8BDE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</w:t>
      </w:r>
      <w:r w:rsidR="005772B8" w:rsidRPr="00690E70">
        <w:rPr>
          <w:rFonts w:ascii="Times New Roman" w:hAnsi="Times New Roman" w:cs="Times New Roman"/>
          <w:sz w:val="26"/>
          <w:szCs w:val="26"/>
        </w:rPr>
        <w:t>нформационные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ниже указанной линии.</w:t>
      </w:r>
    </w:p>
    <w:p w14:paraId="46B9896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случае если помещения располагаются в подвальных или цокольных этажах объектов, и отсутствует возможность размещения информационных конструкций в соответствии с требованиями абзаца первого настоящего пункта, информационные конструкции могут быть размещены над окнами подвального или цокольного этажа, но не ниже 0,60 м от уровня земли до нижнего края настенной конструкции. При этом информационные конструкции не должны выступать от плоскости фасада более чем на 0,10 м.</w:t>
      </w:r>
    </w:p>
    <w:p w14:paraId="56D8BCBC" w14:textId="2882BF79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</w:t>
      </w:r>
      <w:r w:rsidR="005772B8" w:rsidRPr="00690E70">
        <w:rPr>
          <w:rFonts w:ascii="Times New Roman" w:hAnsi="Times New Roman" w:cs="Times New Roman"/>
          <w:sz w:val="26"/>
          <w:szCs w:val="26"/>
        </w:rPr>
        <w:t>аксимальный размер информационных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14:paraId="53CD585B" w14:textId="0C16AF01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75332385"/>
      <w:r w:rsidRPr="00690E70">
        <w:rPr>
          <w:rFonts w:ascii="Times New Roman" w:hAnsi="Times New Roman" w:cs="Times New Roman"/>
          <w:sz w:val="26"/>
          <w:szCs w:val="26"/>
        </w:rPr>
        <w:t>по высоте - 0,50 м, за исключением размещения информационной в зоне ЗОГК-1. В зоне ЗОГК-1 максимальный размер информационных конструкций не должен превышать 0,</w:t>
      </w:r>
      <w:r w:rsidR="009D725E" w:rsidRPr="00690E70">
        <w:rPr>
          <w:rFonts w:ascii="Times New Roman" w:hAnsi="Times New Roman" w:cs="Times New Roman"/>
          <w:sz w:val="26"/>
          <w:szCs w:val="26"/>
        </w:rPr>
        <w:t>35</w:t>
      </w:r>
      <w:r w:rsidRPr="00690E70">
        <w:rPr>
          <w:rFonts w:ascii="Times New Roman" w:hAnsi="Times New Roman" w:cs="Times New Roman"/>
          <w:sz w:val="26"/>
          <w:szCs w:val="26"/>
        </w:rPr>
        <w:t xml:space="preserve"> м</w:t>
      </w:r>
      <w:bookmarkEnd w:id="4"/>
      <w:r w:rsidRPr="00690E70">
        <w:rPr>
          <w:rFonts w:ascii="Times New Roman" w:hAnsi="Times New Roman" w:cs="Times New Roman"/>
          <w:sz w:val="26"/>
          <w:szCs w:val="26"/>
        </w:rPr>
        <w:t>;</w:t>
      </w:r>
    </w:p>
    <w:p w14:paraId="07C36FA8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конструкции.</w:t>
      </w:r>
    </w:p>
    <w:p w14:paraId="6F9F364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размещении информационных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10 м в длину.</w:t>
      </w:r>
    </w:p>
    <w:p w14:paraId="49F22F1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Максимальный размер, информационных конструкций, содержащих сведения об ассортименте блюд, напитков и иных продуктов питания, предлагаемых при предоставлении указанных услуг, в том числе с указанием их массы/объема и цены (меню), не должен превышать: - по высоте - 0,80 м; - по длине - 0,60 м.</w:t>
      </w:r>
    </w:p>
    <w:p w14:paraId="6B0645F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Габариты (высота, ширина, толщина) вывесок, указателей, меню определяются по крайним точкам всех элементов, входящих в состав вывески, указателя, меню. </w:t>
      </w:r>
    </w:p>
    <w:p w14:paraId="13CC3487" w14:textId="46C227B9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</w:t>
      </w:r>
      <w:r w:rsidR="005772B8" w:rsidRPr="00690E70">
        <w:rPr>
          <w:rFonts w:ascii="Times New Roman" w:hAnsi="Times New Roman" w:cs="Times New Roman"/>
          <w:sz w:val="26"/>
          <w:szCs w:val="26"/>
        </w:rPr>
        <w:t>ри наличии на фасаде объекта козырька, информационная конструкция может быть размещена на фризе козырька, строго в габаритах указанного фриза. Запрещается размещение информационной конструкции непосредственно на конструкции козырька.</w:t>
      </w:r>
    </w:p>
    <w:p w14:paraId="1C07D7D7" w14:textId="7C2D2BCA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</w:t>
      </w:r>
      <w:r w:rsidR="005772B8" w:rsidRPr="00690E70">
        <w:rPr>
          <w:rFonts w:ascii="Times New Roman" w:hAnsi="Times New Roman" w:cs="Times New Roman"/>
          <w:sz w:val="26"/>
          <w:szCs w:val="26"/>
        </w:rPr>
        <w:t>атериалы и технологии, применяемые для изготовления вывесок, должны обеспечивать ровную окраску, равномерные зазоры конструкции, отсутствие внешнего технологического крепежа.</w:t>
      </w:r>
    </w:p>
    <w:p w14:paraId="73F020CE" w14:textId="500D85BE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</w:t>
      </w:r>
      <w:r w:rsidR="005772B8" w:rsidRPr="00690E70">
        <w:rPr>
          <w:rFonts w:ascii="Times New Roman" w:hAnsi="Times New Roman" w:cs="Times New Roman"/>
          <w:sz w:val="26"/>
          <w:szCs w:val="26"/>
        </w:rPr>
        <w:t>репление информационной конструкции к фасаду должно быть скрытого типа.</w:t>
      </w:r>
    </w:p>
    <w:p w14:paraId="5E276689" w14:textId="2E08517E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</w:t>
      </w:r>
      <w:r w:rsidR="005772B8" w:rsidRPr="00690E70">
        <w:rPr>
          <w:rFonts w:ascii="Times New Roman" w:hAnsi="Times New Roman" w:cs="Times New Roman"/>
          <w:sz w:val="26"/>
          <w:szCs w:val="26"/>
        </w:rPr>
        <w:t>репление информационной конструкции должно осуществляться с минимальным количеством отверстий в фасад здания и сооружения.</w:t>
      </w:r>
    </w:p>
    <w:p w14:paraId="0A266B7B" w14:textId="235F5713" w:rsidR="005772B8" w:rsidRPr="00690E70" w:rsidRDefault="00102FFA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случае размещения настенных вывесок на рустованной поверхности фасада высота настенной вывески не может выступать за элемент рустовки.</w:t>
      </w:r>
    </w:p>
    <w:p w14:paraId="417CF233" w14:textId="52D84A6F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75271902"/>
      <w:r w:rsidRPr="00690E70">
        <w:rPr>
          <w:rFonts w:ascii="Times New Roman" w:hAnsi="Times New Roman" w:cs="Times New Roman"/>
          <w:sz w:val="26"/>
          <w:szCs w:val="26"/>
        </w:rPr>
        <w:t>Специальные требования к размещению и внешнему виду консольных информационных конструкций</w:t>
      </w:r>
      <w:bookmarkEnd w:id="5"/>
      <w:r w:rsidRPr="00690E70">
        <w:rPr>
          <w:rFonts w:ascii="Times New Roman" w:hAnsi="Times New Roman" w:cs="Times New Roman"/>
          <w:sz w:val="26"/>
          <w:szCs w:val="26"/>
        </w:rPr>
        <w:t>:</w:t>
      </w:r>
    </w:p>
    <w:p w14:paraId="716472DB" w14:textId="690D20D8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Консольные информационные конструкции размещаются в случае невозможности размещения настенных информационных конструкций, а также при протяжной и сложной архитектурной линии фасада здания и сооружения.</w:t>
      </w:r>
    </w:p>
    <w:p w14:paraId="35971DB7" w14:textId="5C7272DC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Размещение заинтересованным лицом настенной вывески исключает возможность размещения консольной вывески, за исключением случая предусмотренного в пункте </w:t>
      </w:r>
      <w:r w:rsidR="00972F89" w:rsidRPr="00690E70">
        <w:rPr>
          <w:rFonts w:ascii="Times New Roman" w:hAnsi="Times New Roman" w:cs="Times New Roman"/>
          <w:sz w:val="26"/>
          <w:szCs w:val="26"/>
        </w:rPr>
        <w:t>5.14.2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015BCD8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случаях, предусмотренных в первом и втором абзацах настоящего пункта, консольные информационные конструкции размещаются:</w:t>
      </w:r>
    </w:p>
    <w:p w14:paraId="39E8519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местах архитектурных членений фасада;</w:t>
      </w:r>
    </w:p>
    <w:p w14:paraId="208DF0E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границах и углах зданий и сооружений.</w:t>
      </w:r>
    </w:p>
    <w:p w14:paraId="005EDECE" w14:textId="505437B6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консольных вывесок запрещается на фасадах зданий и сооружений в зонах особого регулирования градостроительного контроля: ЗОГК-1.</w:t>
      </w:r>
    </w:p>
    <w:p w14:paraId="52962A00" w14:textId="3270F39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Допускается размещение консольной вывески при наличии настенной вывески для организаций, осуществляющих торговлю товарами аптечного ассортимента. При условии, что консольная вывеска выполнена в виде медицинского равностороннего креста. Имеющего соотношение длины к высоте 1:1, без учета несущих кронштейнов.</w:t>
      </w:r>
    </w:p>
    <w:p w14:paraId="2CCB4F6D" w14:textId="16879569" w:rsidR="004D5B7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Консольные информационные конструкции располагаются в одной горизонтальной плоскости фасада, у арок, на границах и внешних углах зданий, строений, сооружений </w:t>
      </w:r>
    </w:p>
    <w:p w14:paraId="6280E0F4" w14:textId="50B30B6F" w:rsidR="005772B8" w:rsidRPr="00690E70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Расстоян</w:t>
      </w:r>
      <w:r w:rsidR="005772B8" w:rsidRPr="00690E70">
        <w:rPr>
          <w:rFonts w:ascii="Times New Roman" w:hAnsi="Times New Roman" w:cs="Times New Roman"/>
          <w:sz w:val="26"/>
          <w:szCs w:val="26"/>
        </w:rPr>
        <w:t>ие между консольными информационными конструкциями не может быть менее 10 м. Расстояние от уровня земли до нижнего края консольной информационной конструкции должно быть не менее 2,50 м.</w:t>
      </w:r>
    </w:p>
    <w:p w14:paraId="0542E59C" w14:textId="14823BD7" w:rsidR="005772B8" w:rsidRPr="00690E70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Консольная </w:t>
      </w:r>
      <w:r w:rsidR="005772B8" w:rsidRPr="00690E70">
        <w:rPr>
          <w:rFonts w:ascii="Times New Roman" w:hAnsi="Times New Roman" w:cs="Times New Roman"/>
          <w:sz w:val="26"/>
          <w:szCs w:val="26"/>
        </w:rPr>
        <w:t>информационная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информационная конструкция не может превышать 1 м.</w:t>
      </w:r>
    </w:p>
    <w:p w14:paraId="726F3389" w14:textId="7E172B2A" w:rsidR="005772B8" w:rsidRPr="00690E70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Максимальные </w:t>
      </w:r>
      <w:r w:rsidR="005772B8" w:rsidRPr="00690E70">
        <w:rPr>
          <w:rFonts w:ascii="Times New Roman" w:hAnsi="Times New Roman" w:cs="Times New Roman"/>
          <w:sz w:val="26"/>
          <w:szCs w:val="26"/>
        </w:rPr>
        <w:t>параметры (размеры) консольных информационных конструкций, размещаемых на фасадах объектов, не должны превышать 0,</w:t>
      </w:r>
      <w:r w:rsidRPr="00690E70">
        <w:rPr>
          <w:rFonts w:ascii="Times New Roman" w:hAnsi="Times New Roman" w:cs="Times New Roman"/>
          <w:sz w:val="26"/>
          <w:szCs w:val="26"/>
        </w:rPr>
        <w:t>50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м – по высоте и 0,</w:t>
      </w:r>
      <w:r w:rsidRPr="00690E70">
        <w:rPr>
          <w:rFonts w:ascii="Times New Roman" w:hAnsi="Times New Roman" w:cs="Times New Roman"/>
          <w:sz w:val="26"/>
          <w:szCs w:val="26"/>
        </w:rPr>
        <w:t>50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м - по ширине</w:t>
      </w:r>
      <w:r w:rsidRPr="00690E70">
        <w:rPr>
          <w:rFonts w:ascii="Times New Roman" w:hAnsi="Times New Roman" w:cs="Times New Roman"/>
          <w:sz w:val="26"/>
          <w:szCs w:val="26"/>
        </w:rPr>
        <w:t>, за исключением размещения информационной в зоне ЗОГК-1. В зоне ЗОГК-1 максимальный размер консольных информационных конструкций не должен превышать 0,35 м</w:t>
      </w:r>
      <w:r w:rsidR="005772B8" w:rsidRPr="00690E70">
        <w:rPr>
          <w:rFonts w:ascii="Times New Roman" w:hAnsi="Times New Roman" w:cs="Times New Roman"/>
          <w:sz w:val="26"/>
          <w:szCs w:val="26"/>
        </w:rPr>
        <w:t>.</w:t>
      </w:r>
    </w:p>
    <w:p w14:paraId="2F1912DF" w14:textId="46B2D51B" w:rsidR="005772B8" w:rsidRPr="00690E70" w:rsidRDefault="004D5B7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При </w:t>
      </w:r>
      <w:r w:rsidR="005772B8" w:rsidRPr="00690E70">
        <w:rPr>
          <w:rFonts w:ascii="Times New Roman" w:hAnsi="Times New Roman" w:cs="Times New Roman"/>
          <w:sz w:val="26"/>
          <w:szCs w:val="26"/>
        </w:rPr>
        <w:t>наличии на фасаде объекта других информационных конструкций, консольные информационные конструкции располагаются с ними на единой горизонтальной оси.</w:t>
      </w:r>
    </w:p>
    <w:p w14:paraId="6FF5B17A" w14:textId="696E8491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Специальные требования к размещению и внешнему виду информационных конструкций в витринах:</w:t>
      </w:r>
    </w:p>
    <w:p w14:paraId="3FA68590" w14:textId="3A0408E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составе витрины допускается размещение информационной конструкции в виде отдельных букв</w:t>
      </w:r>
      <w:r w:rsidR="001A1F6B" w:rsidRPr="00690E70">
        <w:rPr>
          <w:rFonts w:ascii="Times New Roman" w:hAnsi="Times New Roman" w:cs="Times New Roman"/>
          <w:sz w:val="26"/>
          <w:szCs w:val="26"/>
        </w:rPr>
        <w:t xml:space="preserve"> и декоративных элементов</w:t>
      </w:r>
      <w:r w:rsidRPr="00690E70">
        <w:rPr>
          <w:rFonts w:ascii="Times New Roman" w:hAnsi="Times New Roman" w:cs="Times New Roman"/>
          <w:sz w:val="26"/>
          <w:szCs w:val="26"/>
        </w:rPr>
        <w:t>, установленных непосредственно на остеклении витрины с внутренней</w:t>
      </w:r>
      <w:r w:rsidR="004D5B78" w:rsidRPr="00690E70">
        <w:rPr>
          <w:rFonts w:ascii="Times New Roman" w:hAnsi="Times New Roman" w:cs="Times New Roman"/>
          <w:sz w:val="26"/>
          <w:szCs w:val="26"/>
        </w:rPr>
        <w:t xml:space="preserve"> и (или) внешней</w:t>
      </w:r>
      <w:r w:rsidRPr="00690E70">
        <w:rPr>
          <w:rFonts w:ascii="Times New Roman" w:hAnsi="Times New Roman" w:cs="Times New Roman"/>
          <w:sz w:val="26"/>
          <w:szCs w:val="26"/>
        </w:rPr>
        <w:t xml:space="preserve"> стороны остекления.</w:t>
      </w:r>
    </w:p>
    <w:p w14:paraId="725EC30C" w14:textId="042A30AF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Габариты информационных конструкций в витринах, устанавливаемых на остеклении витрины в виде отдельных букв: </w:t>
      </w:r>
    </w:p>
    <w:p w14:paraId="386D861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высоту до 0,3 м, и в длину длина остекления витрины;</w:t>
      </w:r>
    </w:p>
    <w:p w14:paraId="5CBEEFF5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толщина букв – не более 50 мм;</w:t>
      </w:r>
    </w:p>
    <w:p w14:paraId="240879A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максимальный размер высоты букв 0,15 м.</w:t>
      </w:r>
    </w:p>
    <w:p w14:paraId="742FA181" w14:textId="43835EF6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Витринные информационные конструкции</w:t>
      </w:r>
      <w:r w:rsidR="001A1F6B" w:rsidRPr="00690E70">
        <w:rPr>
          <w:rFonts w:ascii="Times New Roman" w:hAnsi="Times New Roman" w:cs="Times New Roman"/>
          <w:sz w:val="26"/>
          <w:szCs w:val="26"/>
        </w:rPr>
        <w:t xml:space="preserve"> </w:t>
      </w:r>
      <w:r w:rsidR="004029C9" w:rsidRPr="00690E70">
        <w:rPr>
          <w:rFonts w:ascii="Times New Roman" w:hAnsi="Times New Roman" w:cs="Times New Roman"/>
          <w:sz w:val="26"/>
          <w:szCs w:val="26"/>
        </w:rPr>
        <w:t xml:space="preserve">(места </w:t>
      </w:r>
      <w:r w:rsidR="001A1F6B" w:rsidRPr="00690E70">
        <w:rPr>
          <w:rFonts w:ascii="Times New Roman" w:hAnsi="Times New Roman" w:cs="Times New Roman"/>
          <w:sz w:val="26"/>
          <w:szCs w:val="26"/>
        </w:rPr>
        <w:t>для размещения рекламы</w:t>
      </w:r>
      <w:r w:rsidR="004029C9" w:rsidRPr="00690E70">
        <w:rPr>
          <w:rFonts w:ascii="Times New Roman" w:hAnsi="Times New Roman" w:cs="Times New Roman"/>
          <w:sz w:val="26"/>
          <w:szCs w:val="26"/>
        </w:rPr>
        <w:t>)</w:t>
      </w:r>
      <w:r w:rsidRPr="00690E70">
        <w:rPr>
          <w:rFonts w:ascii="Times New Roman" w:hAnsi="Times New Roman" w:cs="Times New Roman"/>
          <w:sz w:val="26"/>
          <w:szCs w:val="26"/>
        </w:rPr>
        <w:t xml:space="preserve"> размещаются в витрине с внутренней стороны остекления витрины объектов в соответствии со следующими требованиями:</w:t>
      </w:r>
    </w:p>
    <w:p w14:paraId="6253C7A6" w14:textId="2B20999C" w:rsidR="005772B8" w:rsidRPr="00690E70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</w:t>
      </w:r>
      <w:r w:rsidR="005772B8" w:rsidRPr="00690E70">
        <w:rPr>
          <w:rFonts w:ascii="Times New Roman" w:hAnsi="Times New Roman" w:cs="Times New Roman"/>
          <w:sz w:val="26"/>
          <w:szCs w:val="26"/>
        </w:rPr>
        <w:t>аксимальный размер витринных информационных конструкций не должен превышать половины размера остекления витрины по высоте и половины размера остекления витрины по длине;</w:t>
      </w:r>
    </w:p>
    <w:p w14:paraId="431F19D3" w14:textId="67C9BBEE" w:rsidR="005772B8" w:rsidRPr="00690E70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Непосредственно на остеклении витрины допускается размещение информационных конструкций в виде отдельных букв и декоративных элементов;</w:t>
      </w:r>
    </w:p>
    <w:p w14:paraId="1B2E8A6C" w14:textId="24079D03" w:rsidR="005772B8" w:rsidRPr="00690E70" w:rsidRDefault="001A1F6B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размещении информационной конструкции в витрине</w:t>
      </w:r>
      <w:r w:rsidR="005772B8" w:rsidRPr="00690E70">
        <w:rPr>
          <w:rFonts w:ascii="Times New Roman" w:hAnsi="Times New Roman" w:cs="Times New Roman"/>
          <w:sz w:val="26"/>
          <w:szCs w:val="26"/>
        </w:rPr>
        <w:t xml:space="preserve"> расстояние от остекления витрины до информационной конструкции должно составлять не менее 0,15м.</w:t>
      </w:r>
    </w:p>
    <w:p w14:paraId="638111BF" w14:textId="523D0CB5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Специальные требования к размещению и внешнему виду отнесенных вывесок:</w:t>
      </w:r>
    </w:p>
    <w:p w14:paraId="6992B549" w14:textId="074ED049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вывески.</w:t>
      </w:r>
    </w:p>
    <w:p w14:paraId="3C4196C0" w14:textId="5392BB3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случае, если организации находятся во дворе, допускается размещение настенного блочного указателя вблизи арочных проездов или на откосах арки.</w:t>
      </w:r>
    </w:p>
    <w:p w14:paraId="3B410670" w14:textId="72A7A793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Обязательной частью композиционно-графического решения настенного указателя является наличие элемента навигации (указание на местонахождение, направление движения).</w:t>
      </w:r>
    </w:p>
    <w:p w14:paraId="48A0C37D" w14:textId="53404D17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Требования к размещению и внешнему виду информационных конструкций на крышах:</w:t>
      </w:r>
    </w:p>
    <w:p w14:paraId="5A787337" w14:textId="58C7EAE7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крыше допускается на магистралях и площадях с благоприятными условиями визуального восприятия, на зданиях, не имеющих выразительного силуэта.</w:t>
      </w:r>
    </w:p>
    <w:p w14:paraId="59E8F8E5" w14:textId="42923C7E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вывесок на крыше допускается в случае, если здание принадлежит заинтересованному лицу на праве собственности или на ином вещном праве, а также передано по договору на срок более одного года аренды, при условии, что площадь помещений, занимаемых в здании, заинтересованном лицом, должна составлять не менее 50% от общей площади помещений в данном здании.</w:t>
      </w:r>
    </w:p>
    <w:p w14:paraId="59A142F4" w14:textId="6D5E3108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 крыше одного объекта может быть размещена только одна информационная конструкция, за исключением случая разработки единого дизайн-проекта размещения информационных конструкций, согласованного в составе паспорта внешнего оформления зданий и сооружений на территории городского округа город Октябрьский Республики Башкортостан, в порядке установленном пунктом 2.</w:t>
      </w:r>
      <w:r w:rsidR="004029C9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</w:p>
    <w:p w14:paraId="1A927BB6" w14:textId="54F456AF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Информационные конструкции, размещаемые на крышах объектов, располагаются параллельно к поверхности фасадов объектов, по отношении к которым они установлены, выше линии карниза, парапета объекта или его стилобатной части;</w:t>
      </w:r>
    </w:p>
    <w:p w14:paraId="00A0AC45" w14:textId="26C79E11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77767092"/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крышах зданий, сооружений допускается только в виде отдельных букв, обозначений и элементов без использования фоновой основы</w:t>
      </w:r>
      <w:bookmarkEnd w:id="6"/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2EFD7A8E" w14:textId="74EB41E4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Информационные конструкции, допускаемые к размещению на крышах зданий, строений, сооружений и объемные символы могут быть оборудованы исключительно внутренней подсветкой;</w:t>
      </w:r>
    </w:p>
    <w:p w14:paraId="4D5368DC" w14:textId="0CCADB10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Высота информационных конструкций, размещаемых на крышах зданий, строений, сооружений, должна быть:</w:t>
      </w:r>
    </w:p>
    <w:p w14:paraId="13EAAC0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более 0,50 м для 1-2-этажных объектов;</w:t>
      </w:r>
    </w:p>
    <w:p w14:paraId="2CD5900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более 1 м для 3-5-этажных объектов;</w:t>
      </w:r>
    </w:p>
    <w:p w14:paraId="1804664B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более 1,5 м для 6-9-этажных объектов;</w:t>
      </w:r>
    </w:p>
    <w:p w14:paraId="7BD512B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более 2 м для 10-15-этажных объектов;</w:t>
      </w:r>
    </w:p>
    <w:p w14:paraId="383C4E5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не более 3 метров - для объектов, имеющих 16 и более этажей;</w:t>
      </w:r>
    </w:p>
    <w:p w14:paraId="7C969202" w14:textId="495E8FB2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Длина информационных конструкций, устанавливаемых на крыше объекта, не может превышать половину длины фасада, по отношению к которому они размещены;</w:t>
      </w:r>
    </w:p>
    <w:p w14:paraId="376C4339" w14:textId="7CF89709" w:rsidR="005772B8" w:rsidRPr="00690E70" w:rsidRDefault="005772B8" w:rsidP="006F3535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Запрещается размещение информационных конструкций на крышах зданий, строений, сооружений, находящихся в зоне особого регулирования градостроительного контроля ЗОГК-1, а также на крышах объектов, построенных до 1970 г. включительно.</w:t>
      </w:r>
    </w:p>
    <w:p w14:paraId="4F5BBC25" w14:textId="61BE1E2D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При наличии на фасадах объектов архитектурно-художественных элементов, препятствующих размещению информационных конструкций в соответствии с требованиями, установленными настоящими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ами, допускается размещение данных конструкций согласно индивидуальному дизайн-проекту размещения информационных конструкций, согласованному в составе паспорта внешнего оформления зданий и сооружений на территории городского округа город Октябрьский Республики Башкортостан, в порядке установленном пунктом 2.</w:t>
      </w:r>
      <w:r w:rsidR="004029C9" w:rsidRPr="00690E70">
        <w:rPr>
          <w:rFonts w:ascii="Times New Roman" w:hAnsi="Times New Roman" w:cs="Times New Roman"/>
          <w:sz w:val="26"/>
          <w:szCs w:val="26"/>
        </w:rPr>
        <w:t>6</w:t>
      </w:r>
      <w:r w:rsidRPr="00690E70">
        <w:rPr>
          <w:rFonts w:ascii="Times New Roman" w:hAnsi="Times New Roman" w:cs="Times New Roman"/>
          <w:sz w:val="26"/>
          <w:szCs w:val="26"/>
        </w:rPr>
        <w:t xml:space="preserve">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0D4DBA80" w14:textId="681C0721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случае невозможности размещения композиции в одну строку, обусловленной архитектурным решением фасада здания, сооружения, в месте установки, допускается размещение такой информации в количестве не более двух строк.</w:t>
      </w:r>
    </w:p>
    <w:p w14:paraId="79F878EB" w14:textId="5B1030DA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Местоположение и параметры (размеры) информационных конструкций, устанавливаемых на нестационарных торговых объектах площадью до 12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 (включительно), определяются типовыми архитектурными решениями нестационарных торговых объектов, либо типовыми требованиями (для передвижных торговых объектов). Размещение информационных конструкций на внешних поверхностях нестационарных торговых объектов площадью более 12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, а также иных сооружений осуществляется в соответствии с пунктами раздела 5 настоящих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4C43C6F5" w14:textId="7E1CB4EF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77767154"/>
      <w:r w:rsidRPr="00690E70">
        <w:rPr>
          <w:rFonts w:ascii="Times New Roman" w:hAnsi="Times New Roman" w:cs="Times New Roman"/>
          <w:sz w:val="26"/>
          <w:szCs w:val="26"/>
        </w:rPr>
        <w:t>На фасадах зданий, сооружений, оборудованных одной входной группой (входом) и занимаемых двумя</w:t>
      </w:r>
      <w:r w:rsidR="004029C9" w:rsidRPr="00690E70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690E70">
        <w:rPr>
          <w:rFonts w:ascii="Times New Roman" w:hAnsi="Times New Roman" w:cs="Times New Roman"/>
          <w:sz w:val="26"/>
          <w:szCs w:val="26"/>
        </w:rPr>
        <w:t xml:space="preserve"> заинтересованными лицами размещается единая</w:t>
      </w:r>
      <w:r w:rsidR="00D06ED5">
        <w:rPr>
          <w:rFonts w:ascii="Times New Roman" w:hAnsi="Times New Roman" w:cs="Times New Roman"/>
          <w:sz w:val="26"/>
          <w:szCs w:val="26"/>
        </w:rPr>
        <w:t xml:space="preserve"> </w:t>
      </w:r>
      <w:r w:rsidRPr="00690E70">
        <w:rPr>
          <w:rFonts w:ascii="Times New Roman" w:hAnsi="Times New Roman" w:cs="Times New Roman"/>
          <w:sz w:val="26"/>
          <w:szCs w:val="26"/>
        </w:rPr>
        <w:t>информационная конструкция</w:t>
      </w:r>
      <w:r w:rsidR="00D06ED5">
        <w:rPr>
          <w:rFonts w:ascii="Times New Roman" w:hAnsi="Times New Roman" w:cs="Times New Roman"/>
          <w:sz w:val="26"/>
          <w:szCs w:val="26"/>
        </w:rPr>
        <w:t xml:space="preserve"> в виде навигатора</w:t>
      </w:r>
      <w:r w:rsidRPr="00690E70">
        <w:rPr>
          <w:rFonts w:ascii="Times New Roman" w:hAnsi="Times New Roman" w:cs="Times New Roman"/>
          <w:sz w:val="26"/>
          <w:szCs w:val="26"/>
        </w:rPr>
        <w:t xml:space="preserve">. Не допускается размещение </w:t>
      </w:r>
      <w:r w:rsidR="004029C9" w:rsidRPr="00690E70"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690E70">
        <w:rPr>
          <w:rFonts w:ascii="Times New Roman" w:hAnsi="Times New Roman" w:cs="Times New Roman"/>
          <w:sz w:val="26"/>
          <w:szCs w:val="26"/>
        </w:rPr>
        <w:t>настенной информационной конструкции над общим входом</w:t>
      </w:r>
      <w:bookmarkEnd w:id="7"/>
      <w:r w:rsidRPr="00690E70">
        <w:rPr>
          <w:rFonts w:ascii="Times New Roman" w:hAnsi="Times New Roman" w:cs="Times New Roman"/>
          <w:sz w:val="26"/>
          <w:szCs w:val="26"/>
        </w:rPr>
        <w:t>.</w:t>
      </w:r>
    </w:p>
    <w:p w14:paraId="5F347AF2" w14:textId="2AF08E13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77767207"/>
      <w:r w:rsidRPr="00690E70">
        <w:rPr>
          <w:rFonts w:ascii="Times New Roman" w:hAnsi="Times New Roman" w:cs="Times New Roman"/>
          <w:sz w:val="26"/>
          <w:szCs w:val="26"/>
        </w:rPr>
        <w:t>При размещении информационных конструкций запрещается:</w:t>
      </w:r>
    </w:p>
    <w:p w14:paraId="7B5D7CDD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с выступом за боковые пределы фасада здания, сооружения, за исключением консольных вывесок;</w:t>
      </w:r>
    </w:p>
    <w:p w14:paraId="4C8C1A27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без соблюдения архитектурных членений фасада;</w:t>
      </w:r>
    </w:p>
    <w:p w14:paraId="35D42B5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с креплением на архитектурных деталях и элементах декора фасадов зданий и сооружений;</w:t>
      </w:r>
    </w:p>
    <w:p w14:paraId="278FE5B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на козырьках, навесах (в том числе над приямками) в случае отсутствия выделенного архитектурного поля;</w:t>
      </w:r>
    </w:p>
    <w:p w14:paraId="566CD5B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на воротах, оградах, защитных решетках окон, а также с креплением ограждения витрин, приямков и иных их элементах;</w:t>
      </w:r>
    </w:p>
    <w:p w14:paraId="2850338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на крышах некапитальных, нестационарных строений и сооружений;</w:t>
      </w:r>
    </w:p>
    <w:p w14:paraId="27D4F47E" w14:textId="36BCB700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на расстоянии более 0,</w:t>
      </w:r>
      <w:r w:rsidR="00BC4533" w:rsidRPr="00690E70">
        <w:rPr>
          <w:rFonts w:ascii="Times New Roman" w:hAnsi="Times New Roman" w:cs="Times New Roman"/>
          <w:sz w:val="26"/>
          <w:szCs w:val="26"/>
        </w:rPr>
        <w:t>3</w:t>
      </w:r>
      <w:r w:rsidRPr="00690E70">
        <w:rPr>
          <w:rFonts w:ascii="Times New Roman" w:hAnsi="Times New Roman" w:cs="Times New Roman"/>
          <w:sz w:val="26"/>
          <w:szCs w:val="26"/>
        </w:rPr>
        <w:t xml:space="preserve"> м от стены</w:t>
      </w:r>
      <w:r w:rsidR="00BC4533" w:rsidRPr="00690E70">
        <w:rPr>
          <w:rFonts w:ascii="Times New Roman" w:hAnsi="Times New Roman" w:cs="Times New Roman"/>
          <w:sz w:val="26"/>
          <w:szCs w:val="26"/>
        </w:rPr>
        <w:t>, за исключением случаев указанных в п. 5.14</w:t>
      </w:r>
      <w:r w:rsidRPr="00690E70">
        <w:rPr>
          <w:rFonts w:ascii="Times New Roman" w:hAnsi="Times New Roman" w:cs="Times New Roman"/>
          <w:sz w:val="26"/>
          <w:szCs w:val="26"/>
        </w:rPr>
        <w:t>;</w:t>
      </w:r>
    </w:p>
    <w:p w14:paraId="2FB45FB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на опорах стационарного электрического освещения, опорах контактной сети;</w:t>
      </w:r>
    </w:p>
    <w:p w14:paraId="35C7BB94" w14:textId="00C54FF9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путем непосредственного нанесения на фасад текстового изображения (методом покраски, наклейки, и иными подобными методами);</w:t>
      </w:r>
    </w:p>
    <w:p w14:paraId="4A73F209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использовать вертикальный порядок расположения букв в информационном поле вывесок, указателей, меню;</w:t>
      </w:r>
    </w:p>
    <w:p w14:paraId="5D1911D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в поле оконных и дверных проемов с изменением их конфигурации;</w:t>
      </w:r>
    </w:p>
    <w:p w14:paraId="25CF603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при размещении на кронштейнах – более 1,5 м от плоскости фасада;</w:t>
      </w:r>
    </w:p>
    <w:p w14:paraId="1FAC084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информационной конструкции на фасад, имеющий следы, отверстия повреждения;</w:t>
      </w:r>
    </w:p>
    <w:p w14:paraId="25C5AEB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использовать внешнюю подсветку посредством выносного освещения и подсветку со свето-динамическим, мерцающим эффектом;</w:t>
      </w:r>
    </w:p>
    <w:p w14:paraId="2BCD253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более одного меню у входа в занимаемое помещение;</w:t>
      </w:r>
    </w:p>
    <w:bookmarkEnd w:id="8"/>
    <w:p w14:paraId="781943F5" w14:textId="00F97ABF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нарушение геометрических параметров (размеров) и требований к местам размещения информационных конструкций, установленных настоящи</w:t>
      </w:r>
      <w:r w:rsidR="00BC4533" w:rsidRPr="00690E70">
        <w:rPr>
          <w:rFonts w:ascii="Times New Roman" w:hAnsi="Times New Roman" w:cs="Times New Roman"/>
          <w:sz w:val="26"/>
          <w:szCs w:val="26"/>
        </w:rPr>
        <w:t>ми</w:t>
      </w:r>
      <w:r w:rsidRPr="00690E70">
        <w:rPr>
          <w:rFonts w:ascii="Times New Roman" w:hAnsi="Times New Roman" w:cs="Times New Roman"/>
          <w:sz w:val="26"/>
          <w:szCs w:val="26"/>
        </w:rPr>
        <w:t xml:space="preserve">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="00BC4533" w:rsidRPr="00690E70">
        <w:rPr>
          <w:rFonts w:ascii="Times New Roman" w:hAnsi="Times New Roman" w:cs="Times New Roman"/>
          <w:sz w:val="26"/>
          <w:szCs w:val="26"/>
        </w:rPr>
        <w:t>ами</w:t>
      </w:r>
      <w:r w:rsidRPr="00690E70">
        <w:rPr>
          <w:rFonts w:ascii="Times New Roman" w:hAnsi="Times New Roman" w:cs="Times New Roman"/>
          <w:sz w:val="26"/>
          <w:szCs w:val="26"/>
        </w:rPr>
        <w:t>;</w:t>
      </w:r>
    </w:p>
    <w:p w14:paraId="7C5108C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выше линии второго этажа (линии перекрытий между первым и вторым этажами);</w:t>
      </w:r>
    </w:p>
    <w:p w14:paraId="4BCBE25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козырьках зданий, строений, сооружений;</w:t>
      </w:r>
    </w:p>
    <w:p w14:paraId="67B5ED4E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полное или частичное перекрытие оконных и дверных проемов, а также витражей и витрин;</w:t>
      </w:r>
    </w:p>
    <w:p w14:paraId="495DA5CC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в оконных проемах;</w:t>
      </w:r>
    </w:p>
    <w:p w14:paraId="28AE627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лоджиях и балконах;</w:t>
      </w:r>
    </w:p>
    <w:p w14:paraId="45055E61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14:paraId="7A028A93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расстоянии ближе, чем 2 м от мемориальных досок;</w:t>
      </w:r>
    </w:p>
    <w:p w14:paraId="4E8B135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перекрытие указателей наименований улиц и номеров домов;</w:t>
      </w:r>
    </w:p>
    <w:p w14:paraId="4872378A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консольных информационных конструкций на расстоянии менее 10 м друг от друга;</w:t>
      </w:r>
    </w:p>
    <w:p w14:paraId="60C98CC9" w14:textId="479DCB48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размещение информационных конструкций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690E70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690E70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т.д.);</w:t>
      </w:r>
    </w:p>
    <w:p w14:paraId="2F2AEB30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окраска и покрытие декоративными пленками поверхности остекления витрин;</w:t>
      </w:r>
    </w:p>
    <w:p w14:paraId="1C8D670F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замена остекления витрин световыми коробами;</w:t>
      </w:r>
    </w:p>
    <w:p w14:paraId="77B75D0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устройство в витрине конструкций электронных носителей - экранов на всю высоту и (или) длину остекления витрины;</w:t>
      </w:r>
    </w:p>
    <w:p w14:paraId="5078A05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размещение информационных конструкций на ограждающих конструкциях сезонных кафе при стационарных предприятиях общественного питания.».</w:t>
      </w:r>
    </w:p>
    <w:p w14:paraId="3EAB4E6B" w14:textId="1297B7C0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>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архитектурный облик города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14:paraId="4CEC3689" w14:textId="560E8350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Содержание в исправном состоянии рекламы и информационных конструкций, размещенных на внешних поверхностях зданий, строений, сооружений, осуществляется собственниками (правообладателями) данных объектов.</w:t>
      </w:r>
    </w:p>
    <w:p w14:paraId="1CF5138B" w14:textId="264C400D" w:rsidR="005772B8" w:rsidRPr="00690E70" w:rsidRDefault="005772B8" w:rsidP="006F353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Допускается выполнение конструктивного решения вывесок, меню, которое обеспечивает: </w:t>
      </w:r>
    </w:p>
    <w:p w14:paraId="00FB72F2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прочность, устойчивость к механическому воздействию;</w:t>
      </w:r>
    </w:p>
    <w:p w14:paraId="49757146" w14:textId="77777777" w:rsidR="005772B8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минимальный контакт с фасадом здания, сооружения;</w:t>
      </w:r>
    </w:p>
    <w:p w14:paraId="06AA3400" w14:textId="2D408962" w:rsidR="008846CF" w:rsidRPr="00690E70" w:rsidRDefault="005772B8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удобство монтажа, демонтажа.</w:t>
      </w:r>
    </w:p>
    <w:p w14:paraId="318D0A2E" w14:textId="295F7774" w:rsidR="003B2E64" w:rsidRPr="00690E70" w:rsidRDefault="003B2E6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E70">
        <w:rPr>
          <w:rFonts w:ascii="Times New Roman" w:hAnsi="Times New Roman" w:cs="Times New Roman"/>
          <w:sz w:val="26"/>
          <w:szCs w:val="26"/>
        </w:rPr>
        <w:t>6</w:t>
      </w:r>
      <w:r w:rsidR="00690E70" w:rsidRPr="00690E70">
        <w:rPr>
          <w:rFonts w:ascii="Times New Roman" w:hAnsi="Times New Roman" w:cs="Times New Roman"/>
          <w:sz w:val="26"/>
          <w:szCs w:val="26"/>
        </w:rPr>
        <w:t>. Ответственность за нарушение правил</w:t>
      </w:r>
    </w:p>
    <w:p w14:paraId="4E6C5DB8" w14:textId="4E7676FB" w:rsidR="003B2E64" w:rsidRPr="006F3535" w:rsidRDefault="003B2E64" w:rsidP="006F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70">
        <w:rPr>
          <w:rFonts w:ascii="Times New Roman" w:hAnsi="Times New Roman" w:cs="Times New Roman"/>
          <w:sz w:val="26"/>
          <w:szCs w:val="26"/>
        </w:rPr>
        <w:t xml:space="preserve">За нарушение </w:t>
      </w:r>
      <w:r w:rsidR="00690E70" w:rsidRPr="00690E70">
        <w:rPr>
          <w:rFonts w:ascii="Times New Roman" w:hAnsi="Times New Roman" w:cs="Times New Roman"/>
          <w:sz w:val="26"/>
          <w:szCs w:val="26"/>
        </w:rPr>
        <w:t>Правил</w:t>
      </w:r>
      <w:r w:rsidRPr="00690E70">
        <w:rPr>
          <w:rFonts w:ascii="Times New Roman" w:hAnsi="Times New Roman" w:cs="Times New Roman"/>
          <w:sz w:val="26"/>
          <w:szCs w:val="26"/>
        </w:rPr>
        <w:t xml:space="preserve"> внешнего оформления фасадов зданий и сооружений городского округа город Октябрьский Республики Башкортостан виновные лица привлекаются к административной и иной ответственности в соответствии с законодательством Российской Федерации и Республики Башкортостан.</w:t>
      </w:r>
      <w:bookmarkEnd w:id="2"/>
      <w:r w:rsidRPr="006F3535">
        <w:rPr>
          <w:rFonts w:ascii="Times New Roman" w:hAnsi="Times New Roman" w:cs="Times New Roman"/>
          <w:sz w:val="28"/>
          <w:szCs w:val="28"/>
        </w:rPr>
        <w:br w:type="page"/>
      </w:r>
    </w:p>
    <w:p w14:paraId="24746A54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211FD1FD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к Правилам внешнего оформления</w:t>
      </w:r>
    </w:p>
    <w:p w14:paraId="5CC79699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зданий и сооружений</w:t>
      </w:r>
    </w:p>
    <w:p w14:paraId="6FE9548E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Октябрьский</w:t>
      </w:r>
    </w:p>
    <w:p w14:paraId="655DB7C8" w14:textId="2F23E54A" w:rsidR="003B2E64" w:rsidRPr="006F3535" w:rsidRDefault="003B2E64" w:rsidP="006F3535">
      <w:pPr>
        <w:tabs>
          <w:tab w:val="left" w:pos="9639"/>
        </w:tabs>
        <w:spacing w:after="0" w:line="240" w:lineRule="auto"/>
        <w:ind w:left="6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53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14:paraId="2AD10119" w14:textId="77777777" w:rsidR="006F3535" w:rsidRPr="006F3535" w:rsidRDefault="006F3535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605895" w14:textId="4E1C32AD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/>
        <w:t>Администрация городского округа город Октябрьский</w:t>
      </w:r>
    </w:p>
    <w:p w14:paraId="26333FA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14:paraId="171E6069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5551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E2EFE" w14:textId="497D74FD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                                                           _______________________</w:t>
      </w:r>
    </w:p>
    <w:p w14:paraId="40DDA5BB" w14:textId="1DE0FDDB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535"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дата                                                                                 </w:t>
      </w:r>
      <w:r w:rsidR="006F35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F3535">
        <w:rPr>
          <w:rFonts w:ascii="Times New Roman" w:eastAsia="Times New Roman" w:hAnsi="Times New Roman" w:cs="Times New Roman"/>
          <w:sz w:val="24"/>
          <w:szCs w:val="24"/>
        </w:rPr>
        <w:t xml:space="preserve">        регистрационный номер</w:t>
      </w:r>
    </w:p>
    <w:p w14:paraId="122BE083" w14:textId="11958515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F3EF0" w14:textId="77777777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0B272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ПАСПОРТ*</w:t>
      </w:r>
    </w:p>
    <w:p w14:paraId="0ADA8361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внешнего оформления здания и сооружения (части здания и сооружения)</w:t>
      </w:r>
    </w:p>
    <w:p w14:paraId="7BEECA0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город Октябрьский</w:t>
      </w:r>
    </w:p>
    <w:p w14:paraId="12CA15D7" w14:textId="5CA3C3A5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14:paraId="6DB486B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</w:t>
      </w:r>
    </w:p>
    <w:p w14:paraId="41A1CBE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7717AB6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6216F2B1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56968B6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2E3F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11A8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3A10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06BEF" w14:textId="0909A59D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34031" w14:textId="2D626E92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8978E" w14:textId="7A1AE51E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D4BB7D" w14:textId="20299389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DC29C" w14:textId="5B777C6B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D081D" w14:textId="4D5D01F2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2090B6" w14:textId="705C49E4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B9D60" w14:textId="4A2134EE" w:rsid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F86C1E" w14:textId="77777777" w:rsidR="006F3535" w:rsidRPr="006F3535" w:rsidRDefault="006F3535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AAA29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EC4C8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FF6F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66EDC" w14:textId="77777777" w:rsidR="00EE369A" w:rsidRDefault="003B2E64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Паспорт согласован: </w:t>
      </w:r>
    </w:p>
    <w:p w14:paraId="4D54A522" w14:textId="77777777" w:rsidR="00EE369A" w:rsidRDefault="00EE369A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630294" w14:textId="2A77B482" w:rsidR="003B2E64" w:rsidRPr="006F3535" w:rsidRDefault="003B2E64" w:rsidP="00EE369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6B66CA38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(Ф.И.О., должность уполномоченного лица)                                                                                                                          </w:t>
      </w:r>
    </w:p>
    <w:p w14:paraId="7FA1E121" w14:textId="77777777" w:rsidR="00EE369A" w:rsidRDefault="00EE369A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8BA1B" w14:textId="3E989BE8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М.П.   ____________   _____________       /__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___________________/</w:t>
      </w:r>
    </w:p>
    <w:p w14:paraId="09B89014" w14:textId="3DDF67A9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E36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369A" w:rsidRPr="00EE36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дата)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</w:t>
      </w:r>
      <w:r w:rsidR="00BC4533" w:rsidRPr="00EE36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    (расшифровка подписи)</w:t>
      </w:r>
    </w:p>
    <w:p w14:paraId="087C02D2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4E492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40984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9A">
        <w:rPr>
          <w:rFonts w:ascii="Times New Roman" w:eastAsia="Times New Roman" w:hAnsi="Times New Roman" w:cs="Times New Roman"/>
          <w:sz w:val="24"/>
          <w:szCs w:val="24"/>
        </w:rPr>
        <w:t xml:space="preserve">*Паспорт не дает право на производство работ               </w:t>
      </w:r>
    </w:p>
    <w:p w14:paraId="000DD530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DB849D0" w14:textId="77777777" w:rsidR="003B2E64" w:rsidRPr="006F3535" w:rsidRDefault="003B2E64" w:rsidP="00EE369A">
      <w:pPr>
        <w:pStyle w:val="a3"/>
        <w:numPr>
          <w:ilvl w:val="0"/>
          <w:numId w:val="26"/>
        </w:numPr>
        <w:tabs>
          <w:tab w:val="left" w:pos="9639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14:paraId="11F46CF6" w14:textId="77777777" w:rsidR="003B2E64" w:rsidRPr="006F3535" w:rsidRDefault="003B2E64" w:rsidP="006F3535">
      <w:pPr>
        <w:pStyle w:val="a3"/>
        <w:tabs>
          <w:tab w:val="left" w:pos="963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4C38D" w14:textId="1021826B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 Адрес объекта: ____________________________________________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76CEDC2D" w14:textId="1880FD3C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2. Наименование объекта: _______________________________________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78E19006" w14:textId="6A0732E8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3. Год постройки: _______________________________________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  </w:t>
      </w:r>
    </w:p>
    <w:p w14:paraId="005F22C1" w14:textId="323330C2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4. Вид работ по объекту: __________________________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33783EAB" w14:textId="6B4CF3CB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(новое строительство, капитальный ремонт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 xml:space="preserve">, установка информационной конструкции,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ремонт и окраска фасада)</w:t>
      </w:r>
    </w:p>
    <w:p w14:paraId="2708EF67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CD50E9F" w14:textId="006CDB5D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5. Правоустанавливающая документация: 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349EB930" w14:textId="4B0F4955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(свидетельство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договор аренды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, кадастровый номер объекта недвижимости)</w:t>
      </w:r>
    </w:p>
    <w:p w14:paraId="6E8F53FC" w14:textId="3E1C669B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6. Правообладатель объекта: 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0B95D16D" w14:textId="67E11209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Ф.И.О.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 xml:space="preserve">номер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телефон</w:t>
      </w:r>
      <w:r w:rsidR="00FD2B40" w:rsidRPr="00EE369A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924AE73" w14:textId="4E627CC0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7. Особые условия: __________________</w:t>
      </w:r>
      <w:r w:rsidR="006F3535" w:rsidRPr="006F353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 ___________________________________________________________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</w:t>
      </w:r>
    </w:p>
    <w:p w14:paraId="3F4556B5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21C2AEE" w14:textId="77777777" w:rsidR="003B2E64" w:rsidRPr="006F3535" w:rsidRDefault="003B2E64" w:rsidP="00EE369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II.СВЕДЕНИЯ ОБ ОБЪЕКТЕ</w:t>
      </w:r>
    </w:p>
    <w:p w14:paraId="6DA7C9B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383B2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01F4E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1. Градостроительная характеристика. </w:t>
      </w:r>
    </w:p>
    <w:p w14:paraId="328DAC6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001CE18A" w14:textId="554A7C84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1.1. Расположение объекта в структуре города: 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                                      </w:t>
      </w:r>
    </w:p>
    <w:p w14:paraId="6F051BFC" w14:textId="29906358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(зона исторической застройки, буферная зона, зона современной застройки) </w:t>
      </w:r>
    </w:p>
    <w:p w14:paraId="320F7CD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73655A6" w14:textId="3594084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1.2. Расположение объекта в структуре квартала: __________________________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1A808498" w14:textId="0DA5EC86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C4533"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(доминирующее местоположение, рядовая застройка)             </w:t>
      </w:r>
    </w:p>
    <w:p w14:paraId="4F6B730A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8292CD5" w14:textId="465C3CE1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1.3. Функциональная и территориальная зоны (в соответствии с генеральным планом и Правилами землепользования и застройки городского округа город Октябрьский): ________________________________________________________________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14:paraId="0EA9DE4B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25C1A0D7" w14:textId="11BA5666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2.  Функциональное назначение объекта: 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FD2B40"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044176C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(жилое, нежилое)   </w:t>
      </w:r>
    </w:p>
    <w:p w14:paraId="1F43505F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6F0096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3.  Архитектурно-художественная характеристика.</w:t>
      </w:r>
    </w:p>
    <w:p w14:paraId="61765D8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14EFA2CC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3.1. Объект:                                                             </w:t>
      </w:r>
    </w:p>
    <w:p w14:paraId="484524E8" w14:textId="718A6761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год постройки_____________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1FA5A5FC" w14:textId="6D04F30A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этажность_________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30DD75E3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3B0047ED" w14:textId="77777777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3.2. Материалы существующих ограждающих конструкций:                     </w:t>
      </w:r>
    </w:p>
    <w:p w14:paraId="14D42D5C" w14:textId="250054CD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Кровля: 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            </w:t>
      </w:r>
    </w:p>
    <w:p w14:paraId="2ADCE93B" w14:textId="77777777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(металлический кровельный лист, металлочерепица)                                               </w:t>
      </w:r>
    </w:p>
    <w:p w14:paraId="2B56390C" w14:textId="3DE78097" w:rsidR="00EE369A" w:rsidRDefault="00EE369A" w:rsidP="00EE369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F3535">
        <w:rPr>
          <w:rFonts w:ascii="Times New Roman" w:eastAsia="Times New Roman" w:hAnsi="Times New Roman" w:cs="Times New Roman"/>
          <w:sz w:val="28"/>
          <w:szCs w:val="28"/>
        </w:rPr>
        <w:t>Стены: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B2E64"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</w:p>
    <w:p w14:paraId="77EC48DB" w14:textId="23BC2D4E" w:rsidR="003B2E64" w:rsidRPr="006F3535" w:rsidRDefault="00EE369A" w:rsidP="00EE369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(о</w:t>
      </w:r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блицовочный кирпич, кирпич, штукатурка, навесная панель, бетонный блок, металлическая утепленная панель)</w:t>
      </w:r>
    </w:p>
    <w:p w14:paraId="0E2E522A" w14:textId="77777777" w:rsid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Ограждение балконов и лоджий: 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                                       </w:t>
      </w:r>
    </w:p>
    <w:p w14:paraId="3EB40440" w14:textId="00745541" w:rsidR="003B2E64" w:rsidRPr="006F3535" w:rsidRDefault="00EE369A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 xml:space="preserve">(металлическая панель, пластиковая панель (пластиковый профиль), </w:t>
      </w:r>
      <w:proofErr w:type="spellStart"/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асбестоцементнаяпанель</w:t>
      </w:r>
      <w:proofErr w:type="spellEnd"/>
      <w:r w:rsidR="003B2E64" w:rsidRPr="00EE369A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B13ED7C" w14:textId="30697779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Оконные блоки (переплет): 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668A668A" w14:textId="2384E17B" w:rsidR="003B2E64" w:rsidRPr="00EE369A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>(деревянные, металлические, пластиковые)</w:t>
      </w:r>
    </w:p>
    <w:p w14:paraId="668CBAAF" w14:textId="7902CC02" w:rsidR="003B2E64" w:rsidRPr="006F3535" w:rsidRDefault="003B2E64" w:rsidP="006F353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Дверные блоки: 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3FE2C3C2" w14:textId="14B15CDF" w:rsidR="003B2E64" w:rsidRPr="00EE369A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EE36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(деревянные, металлические, пластиковые)                                                  </w:t>
      </w:r>
    </w:p>
    <w:p w14:paraId="797CD0C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334D2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3.3. Существующее состояние цветового (колористического) решения фасадов:            </w:t>
      </w:r>
    </w:p>
    <w:p w14:paraId="2CEE28F1" w14:textId="41675445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кровля_______________________________________________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47A5786C" w14:textId="3597DC94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стены______________________________________________________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32099D07" w14:textId="0B12EE33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элементы стен________________________________________________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35D9EE8F" w14:textId="1A42506E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ограждение балконов и лоджий______________________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4A1B5B3" w14:textId="6D4DD7B2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оконные блоки_____________________________________________</w:t>
      </w:r>
      <w:r w:rsidR="00EE369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4AC44E06" w14:textId="7CEC3FE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дверные блоки_________________________________________________________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67F20648" w14:textId="6AFD64DA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цоколь________________________________________________________________</w:t>
      </w:r>
      <w:r w:rsidR="00BC4533" w:rsidRPr="006F353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AE7EAA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CA0C71E" w14:textId="6E1A62EE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4. Местоположение объекта в структуре города</w:t>
      </w:r>
    </w:p>
    <w:p w14:paraId="2F03A04B" w14:textId="77777777" w:rsidR="003B2E64" w:rsidRPr="00EE369A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E369A">
        <w:rPr>
          <w:rFonts w:ascii="Times New Roman" w:eastAsia="Times New Roman" w:hAnsi="Times New Roman" w:cs="Times New Roman"/>
          <w:sz w:val="18"/>
          <w:szCs w:val="18"/>
        </w:rPr>
        <w:t xml:space="preserve">  (ситуационный план с нумерацией видов)              </w:t>
      </w:r>
    </w:p>
    <w:p w14:paraId="39292148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E9E4B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BACF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7542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86A3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5. Фотофиксация объекта </w:t>
      </w:r>
    </w:p>
    <w:p w14:paraId="16B67778" w14:textId="39EAA530" w:rsidR="003B2E64" w:rsidRPr="006F3535" w:rsidRDefault="003B2E64" w:rsidP="00EE369A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ВИД 1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 xml:space="preserve"> – вид с места первой видовой точки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4F008007" w14:textId="17BDB1A5" w:rsidR="003B2E64" w:rsidRPr="006F3535" w:rsidRDefault="003B2E64" w:rsidP="00E511A1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2 – вид с места второй видовой точки</w:t>
      </w:r>
    </w:p>
    <w:p w14:paraId="29055D79" w14:textId="483E2398" w:rsidR="003B2E64" w:rsidRPr="006F3535" w:rsidRDefault="003B2E64" w:rsidP="00E511A1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3 – вид с места третьей видовой точки и т.д.</w:t>
      </w:r>
    </w:p>
    <w:p w14:paraId="78F9ACED" w14:textId="77777777" w:rsidR="00E511A1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A82C" w14:textId="12E86865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6. Фотофиксация объекта в окружающей застройке:</w:t>
      </w:r>
    </w:p>
    <w:p w14:paraId="18438930" w14:textId="6D939F9C" w:rsidR="003B2E64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4 – вид с места 4 видовой точки</w:t>
      </w:r>
    </w:p>
    <w:p w14:paraId="535F0CB8" w14:textId="420156FE" w:rsidR="00E511A1" w:rsidRPr="006F3535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5 – вид с места 5 видовой точки и т.д.</w:t>
      </w:r>
    </w:p>
    <w:p w14:paraId="71F2AACF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FC622" w14:textId="10C674FA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7. Предлагаемое колористическое решение объекта (в соответствии с его расположением в структуре квартала): _______________________________________</w:t>
      </w:r>
    </w:p>
    <w:p w14:paraId="77B0AE6F" w14:textId="5928AA34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E511A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020DF58" w14:textId="6D712386" w:rsidR="003B2E64" w:rsidRPr="00E511A1" w:rsidRDefault="00E511A1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3B2E64" w:rsidRPr="00E511A1">
        <w:rPr>
          <w:rFonts w:ascii="Times New Roman" w:eastAsia="Times New Roman" w:hAnsi="Times New Roman" w:cs="Times New Roman"/>
          <w:sz w:val="18"/>
          <w:szCs w:val="18"/>
        </w:rPr>
        <w:t xml:space="preserve">(активная цветовая гамма, активные цвета в элементах фасадов, в контексте с окружающей застройкой)            </w:t>
      </w:r>
    </w:p>
    <w:p w14:paraId="1825191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09DA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D4478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06894E6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III. ГЕНЕРАЛЬНЫЙ ПЛАН РАСПОЛОЖЕНИЯ ОБЪЕКТА</w:t>
      </w:r>
    </w:p>
    <w:p w14:paraId="6878E2C6" w14:textId="27157BBA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(отражающий конфигурацию объекта,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расположение окружающих зданий и сооружений, транспортных и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инженерных коммуникаций (выполняется на</w:t>
      </w:r>
      <w:r w:rsidR="00E511A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>топографической основе, масштаб 1:500)</w:t>
      </w:r>
    </w:p>
    <w:p w14:paraId="00A0B17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47BB8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0DC0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B3DC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EC8C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8B68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05DF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2D581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595FF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8333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1040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3FB27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6B7A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022CA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35DF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80074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63F6D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C17E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DFAE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8D5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3F696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7D61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C5ADC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8D6A076" w14:textId="77777777" w:rsidR="003B2E64" w:rsidRPr="006F3535" w:rsidRDefault="003B2E64" w:rsidP="00E51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IV.  ЦВЕТОВОЕ РЕШЕНИЕ ФАСАДОВ</w:t>
      </w:r>
    </w:p>
    <w:p w14:paraId="53134C73" w14:textId="77777777" w:rsid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 xml:space="preserve">(включая конструктивные решения** по входным группам, козырькам и навесам </w:t>
      </w:r>
    </w:p>
    <w:p w14:paraId="7CD69B71" w14:textId="7E385B4B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с условными обозначениями по виду и цвету применяемых материалов)</w:t>
      </w:r>
    </w:p>
    <w:p w14:paraId="50163051" w14:textId="77777777" w:rsidR="003B2E64" w:rsidRPr="00E511A1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11A1">
        <w:rPr>
          <w:rFonts w:ascii="Times New Roman" w:eastAsia="Times New Roman" w:hAnsi="Times New Roman" w:cs="Times New Roman"/>
          <w:sz w:val="18"/>
          <w:szCs w:val="18"/>
        </w:rPr>
        <w:t>(М 1:50, 1:100, 1:200)</w:t>
      </w:r>
    </w:p>
    <w:p w14:paraId="7E486D69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A5B1E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65F0C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91E56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Адрес объекта______________________________________________________</w:t>
      </w:r>
    </w:p>
    <w:p w14:paraId="152D8DF4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Автор цветового решения_____________________________________</w:t>
      </w:r>
    </w:p>
    <w:p w14:paraId="0FAB92C6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** Конструктивные решения представляются в виде проектных материалов, разработанных организациями </w:t>
      </w:r>
    </w:p>
    <w:p w14:paraId="442A7432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879D5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F26A7C9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V. ОКРАСКА И ОТДЕЛКА В СООТВЕТСТВИИ С ЦВЕТОВЫМ РЕШЕНИЕМ ФАСАДОВ</w:t>
      </w:r>
    </w:p>
    <w:p w14:paraId="31026715" w14:textId="77777777" w:rsidR="00613F62" w:rsidRPr="006F3535" w:rsidRDefault="00613F62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659BE" w14:textId="33ED487B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511A1">
        <w:rPr>
          <w:rFonts w:ascii="Times New Roman" w:eastAsia="Times New Roman" w:hAnsi="Times New Roman" w:cs="Times New Roman"/>
          <w:b/>
          <w:bCs/>
        </w:rPr>
        <w:t>*указан примерный перечень элементов фасадов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126"/>
        <w:gridCol w:w="1276"/>
        <w:gridCol w:w="1896"/>
        <w:gridCol w:w="1607"/>
      </w:tblGrid>
      <w:tr w:rsidR="003B2E64" w:rsidRPr="006F3535" w14:paraId="0EB84F61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3D8CD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4FE9A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и/или вид отделки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CC32FD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71011B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Фактура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E8490E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2E64" w:rsidRPr="006F3535" w14:paraId="0693C1C3" w14:textId="77777777" w:rsidTr="00E511A1">
        <w:trPr>
          <w:trHeight w:val="9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CA051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4314C4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248C16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C302BF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13684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716DD380" w14:textId="77777777" w:rsidTr="00E511A1">
        <w:trPr>
          <w:trHeight w:val="377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D7D0D22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ВОДООТВЕДЕНИЯ</w:t>
            </w:r>
          </w:p>
        </w:tc>
      </w:tr>
      <w:tr w:rsidR="003B2E64" w:rsidRPr="006F3535" w14:paraId="4FBB5D46" w14:textId="77777777" w:rsidTr="00E511A1">
        <w:trPr>
          <w:trHeight w:val="1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57C2F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ADF8C7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D1CB26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0F51F5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6BF30A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55B8EEF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1F62D0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Кровля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2972C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24257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BE076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2F6EC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38ACC43" w14:textId="77777777" w:rsidTr="00E511A1">
        <w:trPr>
          <w:trHeight w:val="57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2B4D93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FEF2F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BCE17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21D7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4921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01C0B3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ECAE50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Трубы водостока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C2253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19EA9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48C31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716AD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D6AC6CF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E688C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Подоконные сливы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193D2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4C411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68BD4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315A8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1D7246E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459BDE8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 СТЕН</w:t>
            </w:r>
          </w:p>
        </w:tc>
      </w:tr>
      <w:tr w:rsidR="003B2E64" w:rsidRPr="006F3535" w14:paraId="7035A2C2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59D5DC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24C3D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A79C95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D2D542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F028F0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722B6975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4B1D48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340A9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87869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42539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8DF637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319B04D8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679974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AE511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69E3A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505B8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D37E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EFD72C8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159D2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Пилястры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3B7E8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709BF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1D083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CFD3C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ADA5786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29408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9DDED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7A25B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048D0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A3394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64D18D35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55CA8F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балконов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CBCEB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C751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4D2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82BE7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0AA704D6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6230A0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Цоколь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43F42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FB291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63D01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32C47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6E9484D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4713ACB" w14:textId="7777777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ПРОЕМОВ</w:t>
            </w:r>
          </w:p>
        </w:tc>
      </w:tr>
      <w:tr w:rsidR="003B2E64" w:rsidRPr="006F3535" w14:paraId="2777A6A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87818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81ADF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CFB383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CA96AC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A714BD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62B3409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4191A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Оконный проем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7CF7C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3B484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51306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BA9A0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5FE410E2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C13F4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Дверной проем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A5C55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904AB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8EF32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11BF4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BF4FB8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68A53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Слуховое окно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97E7A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9EF15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9DAA9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A632B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D01FA70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0629B4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Вентиляционный проем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EAAFF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6DFFD6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FC6B7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B2AF7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DDC4788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F179D8" w14:textId="7457F197" w:rsidR="003B2E64" w:rsidRPr="006F3535" w:rsidRDefault="003B2E64" w:rsidP="00E5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ВХОДНЫЕ ГРУППЫ</w:t>
            </w:r>
          </w:p>
        </w:tc>
      </w:tr>
      <w:tr w:rsidR="003B2E64" w:rsidRPr="006F3535" w14:paraId="6F903AE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6B1141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25D38A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D527D1C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096885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F9647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E64" w:rsidRPr="006F3535" w14:paraId="39C2DF64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B301AD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входа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8368A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51A1E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BC3A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110A3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5067AAEA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400C44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761C6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2B67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20A8D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FB2FD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0292580D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14C25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70CD6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842ED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070E0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B22DC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7A4A7217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348A5C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 лестниц и пандуса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0C2F2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7947E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C7475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09F009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0A4237C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07E0FB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Козырьки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4EC423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C7737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A49224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4872BB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8D5EE03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F2067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Ограждающая конструкция тамбура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EFDD5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0A92E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B30C3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E8D23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2EE696BE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218B4FE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Фриз тамбура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E44E2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986015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AB48A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DCBA6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3F62" w:rsidRPr="006F3535" w14:paraId="38FBB7D4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3922755" w14:textId="4CB3E055" w:rsidR="00613F62" w:rsidRPr="006F3535" w:rsidRDefault="00613F62" w:rsidP="00E5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ОРИЕНТИРУЮЩЕЙ ИНФОРМАЦИИ</w:t>
            </w:r>
          </w:p>
        </w:tc>
      </w:tr>
      <w:tr w:rsidR="00613F62" w:rsidRPr="006F3535" w14:paraId="4ED40D10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B35ED4" w14:textId="6CDC1840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49AFA6" w14:textId="529B4CC1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E45BD4" w14:textId="2ADC6B8B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A3BCC5" w14:textId="65168EC2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8D8280" w14:textId="2D6F8B75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13F62" w:rsidRPr="006F3535" w14:paraId="400ED659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0584EC" w14:textId="093CE3F8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C93337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BEAAE3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AE7B24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B6E227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3F62" w:rsidRPr="006F3535" w14:paraId="111D23B4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4029C1" w14:textId="79BEF30B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табличка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8EBEF5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40A1C9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B5B55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BB860" w14:textId="77777777" w:rsidR="00613F62" w:rsidRPr="006F3535" w:rsidRDefault="00613F62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15BC04BD" w14:textId="77777777" w:rsidTr="00E511A1">
        <w:trPr>
          <w:trHeight w:val="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1D4C2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E64" w:rsidRPr="006F3535" w14:paraId="43E7C44B" w14:textId="77777777" w:rsidTr="00E511A1">
        <w:trPr>
          <w:trHeight w:val="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90E71D1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A3150BD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0F35F7F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3A32FC8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66CB850" w14:textId="77777777" w:rsidR="003B2E64" w:rsidRPr="006F3535" w:rsidRDefault="003B2E64" w:rsidP="006F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FC1D2D6" w14:textId="77777777" w:rsidR="003B2E64" w:rsidRPr="006F3535" w:rsidRDefault="003B2E64" w:rsidP="006F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9C22ED7" w14:textId="77777777" w:rsidR="003B2E64" w:rsidRPr="006F3535" w:rsidRDefault="003B2E64" w:rsidP="00E511A1">
      <w:pPr>
        <w:tabs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>VI. СВЕДЕНИЯ О КОРРЕКТИРОВКЕ ПАСПОРТА</w:t>
      </w:r>
    </w:p>
    <w:p w14:paraId="698BB270" w14:textId="622D228D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E511A1">
        <w:rPr>
          <w:rFonts w:ascii="Times New Roman" w:eastAsia="Times New Roman" w:hAnsi="Times New Roman" w:cs="Times New Roman"/>
          <w:sz w:val="18"/>
          <w:szCs w:val="18"/>
        </w:rPr>
        <w:t xml:space="preserve">  (внесение изменений в Паспорт)</w:t>
      </w:r>
    </w:p>
    <w:p w14:paraId="2F4965B4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F7D43" w14:textId="77777777" w:rsidR="003B2E64" w:rsidRPr="006F3535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33"/>
        <w:gridCol w:w="1365"/>
        <w:gridCol w:w="1933"/>
        <w:gridCol w:w="2003"/>
        <w:gridCol w:w="2270"/>
      </w:tblGrid>
      <w:tr w:rsidR="00E511A1" w:rsidRPr="006F3535" w14:paraId="71926965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4923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765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корректировки цветового решения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C5E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цветового решения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C28D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корректировки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6554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графического приложения, согласованного главным архитектором городского округа***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13A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подпись лица уполномоченного удостоверить запись о внесении изменений</w:t>
            </w:r>
          </w:p>
        </w:tc>
      </w:tr>
      <w:tr w:rsidR="00E511A1" w:rsidRPr="006F3535" w14:paraId="3C43FB92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3A5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14:paraId="39E4A56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F23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A28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7E4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10A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C777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354E2DB4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D3A1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74D1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AB7202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88C6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E9C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1718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1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35496A02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18F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E6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0F884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CA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F20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10AC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624F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1A1" w:rsidRPr="006F3535" w14:paraId="54EE520D" w14:textId="77777777" w:rsidTr="00E511A1">
        <w:trPr>
          <w:trHeight w:val="255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AB7D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5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F4F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C91574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0659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2A7A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28E5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90DE" w14:textId="77777777" w:rsidR="003B2E64" w:rsidRPr="006F3535" w:rsidRDefault="003B2E64" w:rsidP="006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CEA429" w14:textId="77777777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4BE3D" w14:textId="3AAB4920" w:rsidR="003B2E64" w:rsidRPr="00E511A1" w:rsidRDefault="003B2E64" w:rsidP="006F3535">
      <w:pPr>
        <w:tabs>
          <w:tab w:val="left" w:pos="9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1A1">
        <w:rPr>
          <w:rFonts w:ascii="Times New Roman" w:eastAsia="Times New Roman" w:hAnsi="Times New Roman" w:cs="Times New Roman"/>
          <w:sz w:val="24"/>
          <w:szCs w:val="24"/>
        </w:rPr>
        <w:t>***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разделов IV и V настоящего Паспорта</w:t>
      </w:r>
    </w:p>
    <w:p w14:paraId="7D7FD453" w14:textId="77777777" w:rsidR="000F21EF" w:rsidRPr="006F3535" w:rsidRDefault="000F21EF" w:rsidP="006F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1EF" w:rsidRPr="006F3535" w:rsidSect="006F3535">
      <w:pgSz w:w="11907" w:h="16840" w:code="9"/>
      <w:pgMar w:top="567" w:right="567" w:bottom="567" w:left="1134" w:header="709" w:footer="7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793E49"/>
    <w:multiLevelType w:val="hybridMultilevel"/>
    <w:tmpl w:val="47C48FF4"/>
    <w:lvl w:ilvl="0" w:tplc="59125FD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F028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F3A53C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C445F9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6D3642F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F2341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D0D318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E17F2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57C4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3B0604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80760EC"/>
    <w:multiLevelType w:val="hybridMultilevel"/>
    <w:tmpl w:val="40BCC7AC"/>
    <w:lvl w:ilvl="0" w:tplc="D472DA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80689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42408D5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1417612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6FD730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FA74870"/>
    <w:multiLevelType w:val="hybridMultilevel"/>
    <w:tmpl w:val="47C85014"/>
    <w:lvl w:ilvl="0" w:tplc="93D865C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704481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1A95B58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2D67B3B"/>
    <w:multiLevelType w:val="hybridMultilevel"/>
    <w:tmpl w:val="6DF4A408"/>
    <w:lvl w:ilvl="0" w:tplc="9212486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7F406A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3BC7A3D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7D63AD3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A23173B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BC52976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3BB2A6C"/>
    <w:multiLevelType w:val="multilevel"/>
    <w:tmpl w:val="3CF6024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2"/>
  </w:num>
  <w:num w:numId="5">
    <w:abstractNumId w:val="2"/>
  </w:num>
  <w:num w:numId="6">
    <w:abstractNumId w:val="21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5"/>
  </w:num>
  <w:num w:numId="15">
    <w:abstractNumId w:val="3"/>
  </w:num>
  <w:num w:numId="16">
    <w:abstractNumId w:val="8"/>
  </w:num>
  <w:num w:numId="17">
    <w:abstractNumId w:val="10"/>
  </w:num>
  <w:num w:numId="18">
    <w:abstractNumId w:val="14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1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B"/>
    <w:rsid w:val="000F21EF"/>
    <w:rsid w:val="00100EB9"/>
    <w:rsid w:val="00102FFA"/>
    <w:rsid w:val="00103F6C"/>
    <w:rsid w:val="00114E74"/>
    <w:rsid w:val="00174196"/>
    <w:rsid w:val="001A1F6B"/>
    <w:rsid w:val="00201D52"/>
    <w:rsid w:val="00215469"/>
    <w:rsid w:val="00245CED"/>
    <w:rsid w:val="002D0184"/>
    <w:rsid w:val="00333651"/>
    <w:rsid w:val="00342F3B"/>
    <w:rsid w:val="003A047D"/>
    <w:rsid w:val="003B2E64"/>
    <w:rsid w:val="004008A7"/>
    <w:rsid w:val="004029C9"/>
    <w:rsid w:val="0041280C"/>
    <w:rsid w:val="00475C49"/>
    <w:rsid w:val="004D5B78"/>
    <w:rsid w:val="004D6BAD"/>
    <w:rsid w:val="00500A3D"/>
    <w:rsid w:val="005772B8"/>
    <w:rsid w:val="0060767F"/>
    <w:rsid w:val="00613F62"/>
    <w:rsid w:val="00690E70"/>
    <w:rsid w:val="006F3535"/>
    <w:rsid w:val="007B0C1D"/>
    <w:rsid w:val="007C1899"/>
    <w:rsid w:val="008210FE"/>
    <w:rsid w:val="008846CF"/>
    <w:rsid w:val="008C1287"/>
    <w:rsid w:val="00927F14"/>
    <w:rsid w:val="00972F89"/>
    <w:rsid w:val="0098003B"/>
    <w:rsid w:val="009C0195"/>
    <w:rsid w:val="009D725E"/>
    <w:rsid w:val="00AF068D"/>
    <w:rsid w:val="00BC4533"/>
    <w:rsid w:val="00D06ED5"/>
    <w:rsid w:val="00D7329A"/>
    <w:rsid w:val="00D84554"/>
    <w:rsid w:val="00E511A1"/>
    <w:rsid w:val="00EE3308"/>
    <w:rsid w:val="00EE369A"/>
    <w:rsid w:val="00EE49BA"/>
    <w:rsid w:val="00FC6734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D2C7"/>
  <w15:chartTrackingRefBased/>
  <w15:docId w15:val="{31B91F69-C9A2-47BE-BA3D-A269ED6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9379</Words>
  <Characters>53464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Ekonom</cp:lastModifiedBy>
  <cp:revision>2</cp:revision>
  <cp:lastPrinted>2021-07-21T05:28:00Z</cp:lastPrinted>
  <dcterms:created xsi:type="dcterms:W3CDTF">2021-07-26T09:46:00Z</dcterms:created>
  <dcterms:modified xsi:type="dcterms:W3CDTF">2021-07-26T09:46:00Z</dcterms:modified>
</cp:coreProperties>
</file>